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center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>ИНФОРМАЦИЯ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center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>о социально-экономической ситуации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center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 xml:space="preserve">в </w:t>
      </w:r>
      <w:proofErr w:type="spellStart"/>
      <w:r w:rsidRPr="00303EED">
        <w:rPr>
          <w:color w:val="333333"/>
          <w:sz w:val="28"/>
          <w:szCs w:val="28"/>
        </w:rPr>
        <w:t>Подосиновском</w:t>
      </w:r>
      <w:proofErr w:type="spellEnd"/>
      <w:r w:rsidRPr="00303EED">
        <w:rPr>
          <w:color w:val="333333"/>
          <w:sz w:val="28"/>
          <w:szCs w:val="28"/>
        </w:rPr>
        <w:t xml:space="preserve"> районе</w:t>
      </w:r>
      <w:r>
        <w:rPr>
          <w:color w:val="333333"/>
          <w:sz w:val="28"/>
          <w:szCs w:val="28"/>
        </w:rPr>
        <w:t xml:space="preserve"> </w:t>
      </w:r>
      <w:r w:rsidRPr="00303EED">
        <w:rPr>
          <w:color w:val="333333"/>
          <w:sz w:val="28"/>
          <w:szCs w:val="28"/>
        </w:rPr>
        <w:t>за 1 квартал 2021 года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 xml:space="preserve">  Численность постоянного населения </w:t>
      </w:r>
      <w:proofErr w:type="spellStart"/>
      <w:r w:rsidRPr="00303EED">
        <w:rPr>
          <w:color w:val="333333"/>
          <w:sz w:val="28"/>
          <w:szCs w:val="28"/>
        </w:rPr>
        <w:t>Подосиновского</w:t>
      </w:r>
      <w:proofErr w:type="spellEnd"/>
      <w:r w:rsidRPr="00303EED">
        <w:rPr>
          <w:color w:val="333333"/>
          <w:sz w:val="28"/>
          <w:szCs w:val="28"/>
        </w:rPr>
        <w:t xml:space="preserve"> района на 01.04.2021 (по предварительной оценке) составляет 12,6 тыс. человек.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>         На учете в службе занятости населения по состоянию на 01.04.2021 состоит 110 человек, что составляет 1,9 % от экономически активного населения. С начала года численность безработных уменьшилась на 85 человек, уровень безработицы снизился на 1,3%.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>Среднемесячная заработная плата работников списочного состава организаций без субъектов малого предпринимательства за январь-март 2021 года составила 30,2 тыс. рублей, темп роста к аналогичному периоду прошлого года 107,5%.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 xml:space="preserve">На территории </w:t>
      </w:r>
      <w:proofErr w:type="spellStart"/>
      <w:r w:rsidRPr="00303EED">
        <w:rPr>
          <w:color w:val="333333"/>
          <w:sz w:val="28"/>
          <w:szCs w:val="28"/>
        </w:rPr>
        <w:t>Подосиновского</w:t>
      </w:r>
      <w:proofErr w:type="spellEnd"/>
      <w:r w:rsidRPr="00303EED">
        <w:rPr>
          <w:color w:val="333333"/>
          <w:sz w:val="28"/>
          <w:szCs w:val="28"/>
        </w:rPr>
        <w:t xml:space="preserve"> района зарегистрировано 178 организаций и 282 индивидуальных предпринимателя. С начала 2021 года количество организаций не изменилось, численность ИП снизилась на 11 человек.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>Отгрузка товаров собственного производства (без НДС и акцизов) за январь-март 2021 года по организациям (без субъектов малого предпринимательства), средняя численность работников которых превышает 15 человек, составила 73,4 млн. рублей (82% к аналогичному периоду прошлого года).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>Оборот крупных и средних организаций за 1 квартал 2021 года составил 137,8 млн. рублей (75,4% к аналогичному периоду прошлого года).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>Оборот розничной торговли по организациям (без субъектов малого предпринимательства), средняя численность работников которых превышает 15 человек, за январь-март 2021 года составил 70,1 млн. рублей (67,8% к аналогичному периоду прошлого года). Оборот розничной торговли пищевыми продуктами составил 54,7 млн. рублей (64,2% к аналогичному периоду прошлого года).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>Оборот общественного питания по организациям (без субъектов малого предпринимательства), средняя численность работников которых превышает 15 человек, снизился на 25,8% по отношению к аналогичному периоду прошлого года и составил 1,8 млн. рублей.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>Перевозки грузов автомобильным транспортом организаций всех видов деятельности составили 66,6% к аналогичному периоду прошлого года.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t>Инвестиции в основной капитал организаций без субъектов малого предпринимательства за 1 квартал 2021 года составили 9,5 млн. рублей, по отношению к аналогичному периоду прошлого года объем инвестиций увеличился в 6,3 раза.</w:t>
      </w:r>
    </w:p>
    <w:p w:rsidR="00303EED" w:rsidRPr="00303EED" w:rsidRDefault="00303EED" w:rsidP="00303EED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303EED">
        <w:rPr>
          <w:color w:val="333333"/>
          <w:sz w:val="28"/>
          <w:szCs w:val="28"/>
        </w:rPr>
        <w:lastRenderedPageBreak/>
        <w:t>За январь-март 2021 года на территории района введены в эксплуатацию 2 здания общей площадью 544 кв. м, в т. ч. одно нежилое (промышленное) здание площадью 490 кв. м и одно жилое здание площадью 54 кв. м.</w:t>
      </w:r>
    </w:p>
    <w:p w:rsidR="00784391" w:rsidRDefault="00303EED"/>
    <w:sectPr w:rsidR="00784391" w:rsidSect="00303E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ED"/>
    <w:rsid w:val="00303EED"/>
    <w:rsid w:val="005F2189"/>
    <w:rsid w:val="007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2419"/>
  <w15:chartTrackingRefBased/>
  <w15:docId w15:val="{E3CC56CF-D91B-4BF9-BDAD-1DCBD31B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2022-12-01T08:23:00Z</dcterms:created>
  <dcterms:modified xsi:type="dcterms:W3CDTF">2022-12-01T08:24:00Z</dcterms:modified>
</cp:coreProperties>
</file>