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8" w:type="pc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3687"/>
        <w:gridCol w:w="992"/>
        <w:gridCol w:w="3403"/>
        <w:gridCol w:w="2260"/>
      </w:tblGrid>
      <w:tr w:rsidR="00AB2A0B" w:rsidRPr="00745D72" w:rsidTr="00745D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Приложение</w:t>
            </w:r>
          </w:p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к Методике планирования бюджетных ассигнований</w:t>
            </w:r>
          </w:p>
          <w:p w:rsidR="00AB2A0B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бюджета </w:t>
            </w:r>
            <w:r>
              <w:rPr>
                <w:rFonts w:ascii="Times New Roman" w:hAnsi="Times New Roman"/>
              </w:rPr>
              <w:t>Демьяновского городского поселения</w:t>
            </w:r>
            <w:r w:rsidRPr="00745D72">
              <w:rPr>
                <w:rFonts w:ascii="Times New Roman" w:hAnsi="Times New Roman"/>
              </w:rPr>
              <w:t xml:space="preserve"> </w:t>
            </w:r>
          </w:p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</w:t>
            </w:r>
            <w:r w:rsidRPr="00745D72">
              <w:rPr>
                <w:rFonts w:ascii="Times New Roman" w:hAnsi="Times New Roman"/>
              </w:rPr>
              <w:t>на 202</w:t>
            </w:r>
            <w:r>
              <w:rPr>
                <w:rFonts w:ascii="Times New Roman" w:hAnsi="Times New Roman"/>
              </w:rPr>
              <w:t>3</w:t>
            </w:r>
            <w:r w:rsidRPr="00745D72">
              <w:rPr>
                <w:rFonts w:ascii="Times New Roman" w:hAnsi="Times New Roman"/>
              </w:rPr>
              <w:t xml:space="preserve"> год и на плановый период</w:t>
            </w:r>
            <w:r>
              <w:rPr>
                <w:rFonts w:ascii="Times New Roman" w:hAnsi="Times New Roman"/>
              </w:rPr>
              <w:t xml:space="preserve"> </w:t>
            </w:r>
            <w:r w:rsidRPr="00745D7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45D72">
              <w:rPr>
                <w:rFonts w:ascii="Times New Roman" w:hAnsi="Times New Roman"/>
              </w:rPr>
              <w:t xml:space="preserve"> и 202</w:t>
            </w:r>
            <w:r>
              <w:rPr>
                <w:rFonts w:ascii="Times New Roman" w:hAnsi="Times New Roman"/>
              </w:rPr>
              <w:t>5</w:t>
            </w:r>
            <w:r w:rsidRPr="00745D72">
              <w:rPr>
                <w:rFonts w:ascii="Times New Roman" w:hAnsi="Times New Roman"/>
              </w:rPr>
              <w:t xml:space="preserve"> годов</w:t>
            </w:r>
          </w:p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A0B" w:rsidRPr="00745D72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>ПОРЯДОК</w:t>
            </w:r>
          </w:p>
          <w:p w:rsidR="00AB2A0B" w:rsidRPr="00745D72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 xml:space="preserve">расчета бюджетных ассигнований бюджета </w:t>
            </w:r>
            <w:r>
              <w:rPr>
                <w:rFonts w:ascii="Times New Roman" w:hAnsi="Times New Roman"/>
                <w:b/>
              </w:rPr>
              <w:t>поселения</w:t>
            </w:r>
          </w:p>
          <w:p w:rsidR="00AB2A0B" w:rsidRPr="00745D72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B2A0B" w:rsidRPr="00745D72" w:rsidTr="00745D72">
        <w:tc>
          <w:tcPr>
            <w:tcW w:w="341" w:type="pct"/>
          </w:tcPr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№ п/п</w:t>
            </w:r>
          </w:p>
        </w:tc>
        <w:tc>
          <w:tcPr>
            <w:tcW w:w="1661" w:type="pct"/>
          </w:tcPr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Направления расходов бюджета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447" w:type="pct"/>
          </w:tcPr>
          <w:p w:rsidR="00AB2A0B" w:rsidRPr="00745D72" w:rsidRDefault="00AB2A0B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КОСГУ*</w:t>
            </w:r>
          </w:p>
        </w:tc>
        <w:tc>
          <w:tcPr>
            <w:tcW w:w="1533" w:type="pct"/>
          </w:tcPr>
          <w:p w:rsidR="00AB2A0B" w:rsidRPr="00745D72" w:rsidRDefault="00AB2A0B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AB2A0B" w:rsidRPr="00745D72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Условные обозначения</w:t>
            </w:r>
          </w:p>
        </w:tc>
      </w:tr>
      <w:tr w:rsidR="00AB2A0B" w:rsidRPr="001A27F2" w:rsidTr="00745D72">
        <w:tc>
          <w:tcPr>
            <w:tcW w:w="341" w:type="pct"/>
          </w:tcPr>
          <w:p w:rsidR="00AB2A0B" w:rsidRPr="00155461" w:rsidRDefault="00AB2A0B" w:rsidP="00745D72">
            <w:pPr>
              <w:spacing w:after="0" w:line="240" w:lineRule="auto"/>
            </w:pPr>
            <w:r w:rsidRPr="00155461">
              <w:t>1</w:t>
            </w:r>
          </w:p>
        </w:tc>
        <w:tc>
          <w:tcPr>
            <w:tcW w:w="1661" w:type="pct"/>
          </w:tcPr>
          <w:p w:rsidR="00AB2A0B" w:rsidRPr="00155461" w:rsidRDefault="00AB2A0B" w:rsidP="00745D72">
            <w:pPr>
              <w:spacing w:after="0" w:line="240" w:lineRule="auto"/>
              <w:ind w:left="24" w:hanging="24"/>
              <w:rPr>
                <w:rFonts w:ascii="Times New Roman" w:hAnsi="Times New Roman"/>
                <w:sz w:val="20"/>
                <w:szCs w:val="20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Оплата труда работников муниципальных учреждений поселения</w:t>
            </w:r>
          </w:p>
        </w:tc>
        <w:tc>
          <w:tcPr>
            <w:tcW w:w="447" w:type="pct"/>
          </w:tcPr>
          <w:p w:rsidR="00AB2A0B" w:rsidRPr="001A27F2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211,266</w:t>
            </w:r>
          </w:p>
        </w:tc>
        <w:tc>
          <w:tcPr>
            <w:tcW w:w="1533" w:type="pct"/>
          </w:tcPr>
          <w:p w:rsidR="00AB2A0B" w:rsidRPr="0001723A" w:rsidRDefault="00AB2A0B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  <w:lang w:val="en-US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(i</w:t>
            </w:r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2022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(i</w:t>
            </w:r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018" w:type="pct"/>
          </w:tcPr>
          <w:p w:rsidR="00AB2A0B" w:rsidRPr="0001723A" w:rsidRDefault="00AB2A0B" w:rsidP="0001723A">
            <w:pPr>
              <w:pStyle w:val="NoSpacing"/>
              <w:jc w:val="both"/>
              <w:rPr>
                <w:rStyle w:val="FontStyle28"/>
                <w:bCs/>
                <w:iCs/>
                <w:sz w:val="14"/>
                <w:szCs w:val="14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БА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2022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объем бюджетных  ассигнований на оплату труда работников муниципальных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01723A">
              <w:rPr>
                <w:rStyle w:val="FontStyle28"/>
                <w:sz w:val="14"/>
                <w:szCs w:val="14"/>
              </w:rPr>
              <w:t>учреждений поселения  на 01.01.2022;</w:t>
            </w:r>
          </w:p>
          <w:p w:rsidR="00AB2A0B" w:rsidRPr="001A27F2" w:rsidRDefault="00AB2A0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)-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1A27F2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размере оплаты труда) определяется главными распорядителями средств бюджета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(далее - ГРБС).</w:t>
            </w:r>
          </w:p>
          <w:p w:rsidR="00AB2A0B" w:rsidRPr="001A27F2" w:rsidRDefault="00AB2A0B" w:rsidP="00745D72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</w:p>
        </w:tc>
      </w:tr>
      <w:tr w:rsidR="00AB2A0B" w:rsidRPr="001A27F2" w:rsidTr="00745D72">
        <w:tc>
          <w:tcPr>
            <w:tcW w:w="341" w:type="pct"/>
          </w:tcPr>
          <w:p w:rsidR="00AB2A0B" w:rsidRPr="00773A30" w:rsidRDefault="00AB2A0B" w:rsidP="00745D72">
            <w:pPr>
              <w:spacing w:after="0" w:line="240" w:lineRule="auto"/>
              <w:ind w:right="-98"/>
            </w:pPr>
            <w:r w:rsidRPr="00773A30">
              <w:t>2</w:t>
            </w:r>
          </w:p>
        </w:tc>
        <w:tc>
          <w:tcPr>
            <w:tcW w:w="1661" w:type="pct"/>
          </w:tcPr>
          <w:p w:rsidR="00AB2A0B" w:rsidRPr="00773A30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– страховые взносы)</w:t>
            </w:r>
          </w:p>
        </w:tc>
        <w:tc>
          <w:tcPr>
            <w:tcW w:w="447" w:type="pct"/>
          </w:tcPr>
          <w:p w:rsidR="00AB2A0B" w:rsidRPr="001A27F2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AB2A0B" w:rsidRPr="005E01EF" w:rsidRDefault="00AB2A0B" w:rsidP="0001723A">
            <w:pPr>
              <w:spacing w:after="0" w:line="240" w:lineRule="auto"/>
              <w:rPr>
                <w:rStyle w:val="FontStyle42"/>
                <w:b w:val="0"/>
                <w:bCs w:val="0"/>
                <w:i w:val="0"/>
                <w:sz w:val="18"/>
                <w:szCs w:val="18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 =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</w:p>
          <w:p w:rsidR="00AB2A0B" w:rsidRPr="005E01EF" w:rsidRDefault="00AB2A0B" w:rsidP="0001723A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AB2A0B" w:rsidRPr="0001723A" w:rsidRDefault="00AB2A0B" w:rsidP="00745D72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18" w:type="pct"/>
          </w:tcPr>
          <w:p w:rsidR="00AB2A0B" w:rsidRPr="0001723A" w:rsidRDefault="00AB2A0B" w:rsidP="00745D72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тарифы страховых взносов (страховые тарифы),  установленные соответствующими федеральными законами. </w:t>
            </w:r>
          </w:p>
        </w:tc>
      </w:tr>
      <w:tr w:rsidR="00AB2A0B" w:rsidRPr="001A27F2" w:rsidTr="00745D72">
        <w:trPr>
          <w:trHeight w:val="1460"/>
        </w:trPr>
        <w:tc>
          <w:tcPr>
            <w:tcW w:w="341" w:type="pct"/>
          </w:tcPr>
          <w:p w:rsidR="00AB2A0B" w:rsidRPr="008664E7" w:rsidRDefault="00AB2A0B" w:rsidP="00745D72">
            <w:pPr>
              <w:spacing w:after="0" w:line="240" w:lineRule="auto"/>
              <w:ind w:right="-98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AB2A0B" w:rsidRPr="0032315A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315A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AB2A0B" w:rsidRPr="001A27F2" w:rsidRDefault="00AB2A0B" w:rsidP="00745D72">
            <w:pPr>
              <w:spacing w:after="0" w:line="240" w:lineRule="auto"/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984E1A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2022</w:t>
            </w:r>
          </w:p>
        </w:tc>
        <w:tc>
          <w:tcPr>
            <w:tcW w:w="1018" w:type="pct"/>
          </w:tcPr>
          <w:p w:rsidR="00AB2A0B" w:rsidRPr="001A27F2" w:rsidRDefault="00AB2A0B" w:rsidP="00745D72">
            <w:pPr>
              <w:spacing w:after="0" w:line="240" w:lineRule="auto"/>
              <w:ind w:left="-109"/>
              <w:rPr>
                <w:highlight w:val="yellow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</w:rPr>
              <w:t>- объем бюджетных ассигнований на оплату договоров ГПХ по состоянию на 01.</w:t>
            </w:r>
            <w:r>
              <w:rPr>
                <w:rStyle w:val="FontStyle42"/>
                <w:b w:val="0"/>
                <w:i w:val="0"/>
              </w:rPr>
              <w:t>01</w:t>
            </w:r>
            <w:r w:rsidRPr="005E01EF">
              <w:rPr>
                <w:rStyle w:val="FontStyle42"/>
                <w:b w:val="0"/>
                <w:i w:val="0"/>
              </w:rPr>
              <w:t>.2022.</w:t>
            </w:r>
          </w:p>
        </w:tc>
      </w:tr>
      <w:tr w:rsidR="00AB2A0B" w:rsidRPr="001A27F2" w:rsidTr="00745D72">
        <w:tc>
          <w:tcPr>
            <w:tcW w:w="341" w:type="pct"/>
          </w:tcPr>
          <w:p w:rsidR="00AB2A0B" w:rsidRPr="008664E7" w:rsidRDefault="00AB2A0B" w:rsidP="00745D72">
            <w:pPr>
              <w:spacing w:after="0" w:line="240" w:lineRule="auto"/>
              <w:ind w:right="-98"/>
            </w:pPr>
            <w:r w:rsidRPr="00866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AB2A0B" w:rsidRPr="001A27F2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223, 340</w:t>
            </w:r>
          </w:p>
        </w:tc>
        <w:tc>
          <w:tcPr>
            <w:tcW w:w="1533" w:type="pct"/>
          </w:tcPr>
          <w:p w:rsidR="00AB2A0B" w:rsidRPr="008664E7" w:rsidRDefault="00AB2A0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8664E7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КР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(i)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=</w:t>
            </w:r>
            <w:r w:rsidRPr="008664E7">
              <w:rPr>
                <w:rStyle w:val="FontStyle39"/>
                <w:sz w:val="18"/>
                <w:szCs w:val="18"/>
              </w:rPr>
              <w:t>∑</w:t>
            </w:r>
            <w:r w:rsidRPr="008664E7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8664E7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8664E7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8664E7">
              <w:rPr>
                <w:rStyle w:val="FontStyle39"/>
                <w:sz w:val="18"/>
                <w:szCs w:val="18"/>
              </w:rPr>
              <w:t>{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  <w:p w:rsidR="00AB2A0B" w:rsidRPr="001A27F2" w:rsidRDefault="00AB2A0B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r w:rsidRPr="008664E7">
              <w:rPr>
                <w:rFonts w:ascii="Bookman Old Style" w:hAnsi="Bookman Old Style"/>
                <w:b/>
                <w:i/>
                <w:sz w:val="18"/>
                <w:szCs w:val="18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 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 xml:space="preserve"> 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AB2A0B" w:rsidRPr="001A27F2" w:rsidRDefault="00AB2A0B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21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Pr="001A27F2">
              <w:rPr>
                <w:rStyle w:val="FontStyle28"/>
                <w:sz w:val="14"/>
                <w:szCs w:val="14"/>
              </w:rPr>
              <w:t>за 20</w:t>
            </w:r>
            <w:r>
              <w:rPr>
                <w:rStyle w:val="FontStyle28"/>
                <w:sz w:val="14"/>
                <w:szCs w:val="14"/>
              </w:rPr>
              <w:t>21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 погашение задолженности по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A27F2">
              <w:rPr>
                <w:rStyle w:val="FontStyle28"/>
                <w:sz w:val="14"/>
                <w:szCs w:val="14"/>
              </w:rPr>
              <w:t>;</w:t>
            </w:r>
          </w:p>
          <w:p w:rsidR="00AB2A0B" w:rsidRPr="008664E7" w:rsidRDefault="00AB2A0B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Pr="001A27F2">
              <w:rPr>
                <w:rStyle w:val="FontStyle28"/>
                <w:sz w:val="14"/>
                <w:szCs w:val="14"/>
              </w:rPr>
              <w:t xml:space="preserve"> за 202</w:t>
            </w:r>
            <w:r>
              <w:rPr>
                <w:rStyle w:val="FontStyle28"/>
                <w:sz w:val="14"/>
                <w:szCs w:val="14"/>
              </w:rPr>
              <w:t>2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</w:t>
            </w:r>
            <w:r w:rsidRPr="008664E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вида</w:t>
            </w:r>
            <w:r w:rsidRPr="008664E7">
              <w:rPr>
                <w:rStyle w:val="FontStyle28"/>
                <w:sz w:val="14"/>
                <w:szCs w:val="14"/>
              </w:rPr>
              <w:t xml:space="preserve">  за 20</w:t>
            </w:r>
            <w:r>
              <w:rPr>
                <w:rStyle w:val="FontStyle28"/>
                <w:sz w:val="14"/>
                <w:szCs w:val="14"/>
              </w:rPr>
              <w:t>21</w:t>
            </w:r>
            <w:r w:rsidRPr="008664E7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  <w:i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>202</w:t>
            </w:r>
            <w:r>
              <w:rPr>
                <w:rFonts w:ascii="Bookman Old Style" w:hAnsi="Bookman Old Style"/>
                <w:sz w:val="18"/>
                <w:szCs w:val="18"/>
                <w:vertAlign w:val="superscript"/>
              </w:rPr>
              <w:t>2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-го вида в 202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области;</w:t>
            </w:r>
            <w:r w:rsidRPr="008664E7">
              <w:rPr>
                <w:rFonts w:ascii="Times New Roman" w:hAnsi="Times New Roman"/>
              </w:rPr>
              <w:t xml:space="preserve"> </w:t>
            </w:r>
          </w:p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-го вида  в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-ом финансовом году,</w:t>
            </w:r>
          </w:p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Times New Roman" w:hAnsi="Times New Roman"/>
                <w:sz w:val="14"/>
                <w:szCs w:val="14"/>
              </w:rPr>
              <w:t>предоставляемый региональной службой по тарифам Кировской области.</w:t>
            </w:r>
          </w:p>
          <w:p w:rsidR="00AB2A0B" w:rsidRPr="001A27F2" w:rsidRDefault="00AB2A0B" w:rsidP="00745D72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4"/>
                <w:highlight w:val="yellow"/>
              </w:rPr>
            </w:pP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>П</w:t>
            </w:r>
            <w:r w:rsidRPr="008664E7">
              <w:rPr>
                <w:rFonts w:ascii="Bookman Old Style" w:hAnsi="Bookman Old Style"/>
                <w:b/>
                <w:sz w:val="14"/>
                <w:szCs w:val="14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 xml:space="preserve"> (</w:t>
            </w:r>
            <w:r w:rsidRPr="008664E7">
              <w:rPr>
                <w:rFonts w:ascii="Bookman Old Style" w:hAnsi="Bookman Old Style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8664E7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Times New Roman" w:hAnsi="Times New Roman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 (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) для соответствующего финансового года.</w:t>
            </w:r>
          </w:p>
        </w:tc>
      </w:tr>
      <w:tr w:rsidR="00AB2A0B" w:rsidRPr="001A27F2" w:rsidTr="00745D72">
        <w:tc>
          <w:tcPr>
            <w:tcW w:w="341" w:type="pct"/>
          </w:tcPr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64E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61" w:type="pct"/>
          </w:tcPr>
          <w:p w:rsidR="00AB2A0B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  <w:p w:rsidR="00AB2A0B" w:rsidRPr="008664E7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:rsidR="00AB2A0B" w:rsidRPr="00BD2039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3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AB2A0B" w:rsidRPr="00BA145D" w:rsidRDefault="00AB2A0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= 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 xml:space="preserve">ЗП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 П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ЗП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(i)+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Имз) х Ч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 + 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КР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1018" w:type="pct"/>
          </w:tcPr>
          <w:p w:rsidR="00AB2A0B" w:rsidRPr="00FB2694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H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поселения, установленный Правительством Кировской области (далее- финансовый норматив);</w:t>
            </w:r>
          </w:p>
          <w:p w:rsidR="00AB2A0B" w:rsidRPr="00FB2694" w:rsidRDefault="00AB2A0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Администрации Демьяновского городского поселения и уплату страховых взносов в финансовом нормативе;</w:t>
            </w:r>
          </w:p>
          <w:p w:rsidR="00AB2A0B" w:rsidRPr="00FB2694" w:rsidRDefault="00AB2A0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Bookman Old Style" w:hAnsi="Bookman Old Style"/>
                <w:b/>
                <w:i/>
              </w:rPr>
              <w:t xml:space="preserve"> 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коэффициент, учитывающий</w:t>
            </w:r>
            <w:r w:rsidRPr="00FB269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AB2A0B" w:rsidRPr="00FB2694" w:rsidRDefault="00AB2A0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П</w:t>
            </w:r>
            <w:r w:rsidRPr="00FB2694">
              <w:rPr>
                <w:rStyle w:val="FontStyle39"/>
                <w:sz w:val="14"/>
                <w:szCs w:val="14"/>
              </w:rPr>
              <w:t xml:space="preserve"> </w:t>
            </w:r>
            <w:r w:rsidRPr="00FB2694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r w:rsidRPr="00FB2694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(i)-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(i)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для соответствующего финансового года;</w:t>
            </w:r>
          </w:p>
          <w:p w:rsidR="00AB2A0B" w:rsidRPr="00FB2694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мз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AB2A0B" w:rsidRPr="00FB2694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Ч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i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 предельная штатная численность </w:t>
            </w:r>
            <w:r w:rsidRPr="00FB2694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-го органа местного самоуправления </w:t>
            </w:r>
            <w:r>
              <w:rPr>
                <w:rFonts w:ascii="Times New Roman" w:hAnsi="Times New Roman"/>
                <w:sz w:val="14"/>
                <w:szCs w:val="14"/>
              </w:rPr>
              <w:t>поселения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AB2A0B" w:rsidRPr="00B54F14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БА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>- бюджетные ассигнования на оплату</w:t>
            </w:r>
          </w:p>
          <w:p w:rsidR="00AB2A0B" w:rsidRPr="00125568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sz w:val="14"/>
                <w:szCs w:val="14"/>
              </w:rPr>
              <w:t>коммунальных услуг, рассчитываемые в соответствии с подпунктом 4 настоящего Порядка расчета бюджетных ассигнований бюджета поселения</w:t>
            </w:r>
            <w:r w:rsidRPr="001A27F2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 xml:space="preserve">применительно к органам местного самоуправления поселения при наличии у них </w:t>
            </w:r>
            <w:r w:rsidRPr="00125568">
              <w:rPr>
                <w:rFonts w:ascii="Times New Roman" w:hAnsi="Times New Roman"/>
                <w:sz w:val="14"/>
                <w:szCs w:val="14"/>
              </w:rPr>
              <w:t>соответствующих р</w:t>
            </w:r>
            <w:r>
              <w:rPr>
                <w:rFonts w:ascii="Times New Roman" w:hAnsi="Times New Roman"/>
                <w:sz w:val="14"/>
                <w:szCs w:val="14"/>
              </w:rPr>
              <w:t>асходов.</w:t>
            </w:r>
          </w:p>
          <w:p w:rsidR="00AB2A0B" w:rsidRPr="001A27F2" w:rsidRDefault="00AB2A0B" w:rsidP="00BA145D">
            <w:pPr>
              <w:pStyle w:val="NoSpacing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AB2A0B" w:rsidRPr="001A27F2" w:rsidTr="00745D72">
        <w:tc>
          <w:tcPr>
            <w:tcW w:w="341" w:type="pct"/>
          </w:tcPr>
          <w:p w:rsidR="00AB2A0B" w:rsidRPr="00061F3A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AB2A0B" w:rsidRPr="00061F3A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AB2A0B" w:rsidRPr="00061F3A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212,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AB2A0B" w:rsidRPr="00061F3A" w:rsidRDefault="00AB2A0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1F3A">
              <w:rPr>
                <w:rFonts w:ascii="Times New Roman" w:hAnsi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  <w:r w:rsidRPr="00061F3A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>ВГ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)=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∑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061F3A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061F3A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061F3A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P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 х Ч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х 12 х 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Style w:val="FontStyle39"/>
                <w:sz w:val="18"/>
                <w:szCs w:val="18"/>
              </w:rPr>
              <w:t>)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AB2A0B" w:rsidRPr="00061F3A" w:rsidRDefault="00AB2A0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61F3A">
              <w:rPr>
                <w:rFonts w:ascii="Bookman Old Style" w:hAnsi="Bookman Old Style"/>
                <w:lang w:val="en-US"/>
              </w:rPr>
              <w:t>P</w:t>
            </w:r>
            <w:r w:rsidRPr="00061F3A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</w:rPr>
              <w:t>(</w:t>
            </w:r>
            <w:r w:rsidRPr="00061F3A">
              <w:rPr>
                <w:rFonts w:ascii="Bookman Old Style" w:hAnsi="Bookman Old Style"/>
                <w:lang w:val="en-US"/>
              </w:rPr>
              <w:t>i</w:t>
            </w:r>
            <w:r w:rsidRPr="00061F3A">
              <w:rPr>
                <w:rFonts w:ascii="Bookman Old Style" w:hAnsi="Bookman Old Style"/>
              </w:rPr>
              <w:t>)-</w:t>
            </w:r>
            <w:r w:rsidRPr="00061F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061F3A">
              <w:rPr>
                <w:rFonts w:ascii="Times New Roman" w:hAnsi="Times New Roman"/>
              </w:rPr>
              <w:t xml:space="preserve"> </w:t>
            </w:r>
            <w:r w:rsidRPr="00061F3A">
              <w:rPr>
                <w:rFonts w:ascii="Times New Roman" w:hAnsi="Times New Roman"/>
                <w:sz w:val="14"/>
                <w:szCs w:val="14"/>
              </w:rPr>
              <w:t>решением  Демьяновской поселковой Думы, нормативным правовым актом Администрации Демьяновского городского поселения размер с выплаты гражданам j –го вида;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</w:rPr>
              <w:t>Ч</w:t>
            </w:r>
            <w:r w:rsidRPr="003A648D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</w:rPr>
              <w:t>(</w:t>
            </w:r>
            <w:r w:rsidRPr="003A648D">
              <w:rPr>
                <w:rFonts w:ascii="Bookman Old Style" w:hAnsi="Bookman Old Style"/>
                <w:lang w:val="en-US"/>
              </w:rPr>
              <w:t>i</w:t>
            </w:r>
            <w:r w:rsidRPr="003A648D">
              <w:rPr>
                <w:rFonts w:ascii="Bookman Old Style" w:hAnsi="Bookman Old Style"/>
              </w:rPr>
              <w:t>)-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  <w:i/>
                <w:lang w:val="en-US"/>
              </w:rPr>
              <w:t>k</w:t>
            </w:r>
            <w:r w:rsidRPr="003A648D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i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  <w:i/>
                <w:vertAlign w:val="subscript"/>
              </w:rPr>
              <w:t>-</w:t>
            </w:r>
            <w:r w:rsidRPr="003A648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расходов, связанных с доставкой выплаты гражданам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B2A0B" w:rsidRPr="001A27F2" w:rsidTr="00745D72">
        <w:tc>
          <w:tcPr>
            <w:tcW w:w="341" w:type="pct"/>
          </w:tcPr>
          <w:p w:rsidR="00AB2A0B" w:rsidRPr="00CA1CA9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AB2A0B" w:rsidRPr="00CA1CA9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AB2A0B" w:rsidRPr="00CA1CA9" w:rsidRDefault="00AB2A0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AB2A0B" w:rsidRPr="001A27F2" w:rsidRDefault="00AB2A0B" w:rsidP="00B9631C">
            <w:pPr>
              <w:pStyle w:val="NoSpacing"/>
              <w:rPr>
                <w:rStyle w:val="FontStyle28"/>
                <w:sz w:val="18"/>
                <w:szCs w:val="18"/>
              </w:rPr>
            </w:pPr>
            <w:r w:rsidRPr="001A27F2">
              <w:rPr>
                <w:rStyle w:val="FontStyle39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</w:t>
            </w:r>
            <w:r w:rsidRPr="00CA1CA9">
              <w:rPr>
                <w:rFonts w:ascii="Times New Roman" w:hAnsi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поселения, </w:t>
            </w:r>
            <w:r w:rsidRPr="00CA1CA9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установленных</w:t>
            </w:r>
            <w:r w:rsidRPr="00CA1CA9">
              <w:rPr>
                <w:color w:val="000000"/>
                <w:sz w:val="18"/>
                <w:szCs w:val="18"/>
              </w:rPr>
              <w:t xml:space="preserve">  </w:t>
            </w:r>
            <w:r w:rsidRPr="00CA1CA9">
              <w:rPr>
                <w:rStyle w:val="FontStyle28"/>
                <w:color w:val="000000"/>
                <w:sz w:val="18"/>
                <w:szCs w:val="18"/>
              </w:rPr>
              <w:t>п. 7</w:t>
            </w:r>
            <w:r w:rsidRPr="001A27F2">
              <w:rPr>
                <w:rStyle w:val="FontStyle28"/>
                <w:sz w:val="18"/>
                <w:szCs w:val="18"/>
              </w:rPr>
              <w:t xml:space="preserve"> Решения </w:t>
            </w:r>
            <w:r>
              <w:rPr>
                <w:rStyle w:val="FontStyle28"/>
                <w:sz w:val="18"/>
                <w:szCs w:val="18"/>
              </w:rPr>
              <w:t xml:space="preserve">Демьяновской поселковой </w:t>
            </w:r>
            <w:r w:rsidRPr="001A27F2">
              <w:rPr>
                <w:rStyle w:val="FontStyle28"/>
                <w:sz w:val="18"/>
                <w:szCs w:val="18"/>
              </w:rPr>
              <w:t xml:space="preserve">Думы от </w:t>
            </w:r>
            <w:r>
              <w:rPr>
                <w:rStyle w:val="FontStyle28"/>
                <w:sz w:val="18"/>
                <w:szCs w:val="18"/>
              </w:rPr>
              <w:t>06.06</w:t>
            </w:r>
            <w:r w:rsidRPr="001A27F2">
              <w:rPr>
                <w:rStyle w:val="FontStyle28"/>
                <w:sz w:val="18"/>
                <w:szCs w:val="18"/>
              </w:rPr>
              <w:t xml:space="preserve">.2014   № </w:t>
            </w:r>
            <w:r>
              <w:rPr>
                <w:rStyle w:val="FontStyle28"/>
                <w:sz w:val="18"/>
                <w:szCs w:val="18"/>
              </w:rPr>
              <w:t xml:space="preserve">23/74 </w:t>
            </w:r>
            <w:r w:rsidRPr="001A27F2">
              <w:rPr>
                <w:rStyle w:val="FontStyle28"/>
                <w:sz w:val="18"/>
                <w:szCs w:val="18"/>
              </w:rPr>
              <w:t>«О</w:t>
            </w:r>
            <w:r>
              <w:rPr>
                <w:rStyle w:val="FontStyle28"/>
                <w:sz w:val="18"/>
                <w:szCs w:val="18"/>
              </w:rPr>
              <w:t>б</w:t>
            </w:r>
            <w:r w:rsidRPr="001A27F2">
              <w:rPr>
                <w:rStyle w:val="FontStyle28"/>
                <w:sz w:val="18"/>
                <w:szCs w:val="18"/>
              </w:rPr>
              <w:t xml:space="preserve"> </w:t>
            </w:r>
            <w:r>
              <w:rPr>
                <w:rStyle w:val="FontStyle28"/>
                <w:sz w:val="18"/>
                <w:szCs w:val="18"/>
              </w:rPr>
              <w:t xml:space="preserve">утверждении Положения о </w:t>
            </w:r>
            <w:r w:rsidRPr="001A27F2">
              <w:rPr>
                <w:rStyle w:val="FontStyle28"/>
                <w:sz w:val="18"/>
                <w:szCs w:val="18"/>
              </w:rPr>
              <w:t>бюджетн</w:t>
            </w:r>
            <w:r>
              <w:rPr>
                <w:rStyle w:val="FontStyle28"/>
                <w:sz w:val="18"/>
                <w:szCs w:val="18"/>
              </w:rPr>
              <w:t>ом</w:t>
            </w:r>
            <w:r w:rsidRPr="001A27F2">
              <w:rPr>
                <w:rStyle w:val="FontStyle28"/>
                <w:sz w:val="18"/>
                <w:szCs w:val="18"/>
              </w:rPr>
              <w:t xml:space="preserve"> процессе в </w:t>
            </w:r>
            <w:r>
              <w:rPr>
                <w:rStyle w:val="FontStyle28"/>
                <w:sz w:val="18"/>
                <w:szCs w:val="18"/>
              </w:rPr>
              <w:t>муниципальном образовании Демьяновское городское поселение Подосиновского района Кировской области</w:t>
            </w:r>
            <w:r w:rsidRPr="001A27F2">
              <w:rPr>
                <w:rStyle w:val="FontStyle28"/>
                <w:sz w:val="18"/>
                <w:szCs w:val="18"/>
              </w:rPr>
              <w:t>»</w:t>
            </w:r>
          </w:p>
          <w:p w:rsidR="00AB2A0B" w:rsidRPr="001A27F2" w:rsidRDefault="00AB2A0B" w:rsidP="00B9631C">
            <w:pPr>
              <w:pStyle w:val="NoSpacing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AB2A0B" w:rsidRPr="001A27F2" w:rsidRDefault="00AB2A0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B2A0B" w:rsidRPr="001A27F2" w:rsidTr="00D3711F">
        <w:trPr>
          <w:trHeight w:val="2769"/>
        </w:trPr>
        <w:tc>
          <w:tcPr>
            <w:tcW w:w="341" w:type="pct"/>
            <w:tcBorders>
              <w:top w:val="nil"/>
            </w:tcBorders>
          </w:tcPr>
          <w:p w:rsidR="00AB2A0B" w:rsidRPr="00935F1F" w:rsidRDefault="00AB2A0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  <w:tcBorders>
              <w:top w:val="nil"/>
            </w:tcBorders>
          </w:tcPr>
          <w:p w:rsidR="00AB2A0B" w:rsidRPr="00935F1F" w:rsidRDefault="00AB2A0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по искам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Демьяновско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городско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Демьяновского городского поселения либо должностных лиц этих органов. </w:t>
            </w:r>
          </w:p>
        </w:tc>
        <w:tc>
          <w:tcPr>
            <w:tcW w:w="447" w:type="pct"/>
            <w:tcBorders>
              <w:top w:val="nil"/>
            </w:tcBorders>
          </w:tcPr>
          <w:p w:rsidR="00AB2A0B" w:rsidRPr="00965DC4" w:rsidRDefault="00AB2A0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290</w:t>
            </w:r>
          </w:p>
          <w:p w:rsidR="00AB2A0B" w:rsidRPr="00935F1F" w:rsidRDefault="00AB2A0B" w:rsidP="00745D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AB2A0B" w:rsidRPr="001A27F2" w:rsidRDefault="00AB2A0B" w:rsidP="00745D7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65DC4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  <w:tcBorders>
              <w:top w:val="nil"/>
            </w:tcBorders>
          </w:tcPr>
          <w:p w:rsidR="00AB2A0B" w:rsidRPr="001A27F2" w:rsidRDefault="00AB2A0B" w:rsidP="00745D72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/>
              </w:rPr>
              <w:t>–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бюджетных ассигнований определяется ГРБС.</w:t>
            </w:r>
          </w:p>
        </w:tc>
      </w:tr>
      <w:tr w:rsidR="00AB2A0B" w:rsidRPr="001A27F2" w:rsidTr="00D91D32">
        <w:trPr>
          <w:trHeight w:val="2055"/>
        </w:trPr>
        <w:tc>
          <w:tcPr>
            <w:tcW w:w="341" w:type="pct"/>
          </w:tcPr>
          <w:p w:rsidR="00AB2A0B" w:rsidRPr="001A27F2" w:rsidRDefault="00AB2A0B" w:rsidP="00745D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1D3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AB2A0B" w:rsidRPr="008C7B6B" w:rsidRDefault="00AB2A0B" w:rsidP="00745D72">
            <w:pPr>
              <w:rPr>
                <w:rFonts w:ascii="Times New Roman" w:hAnsi="Times New Roman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Осуществление бюджетных инвестиций в форме капитальных вложений в объекты муниципальной собственности Демьяновского городского поселения или приобретение в муниципальную собственность Демьяно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ского городского поселения объектов недвижимого имущества</w:t>
            </w:r>
          </w:p>
        </w:tc>
        <w:tc>
          <w:tcPr>
            <w:tcW w:w="447" w:type="pct"/>
          </w:tcPr>
          <w:p w:rsidR="00AB2A0B" w:rsidRPr="008C7B6B" w:rsidRDefault="00AB2A0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220,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AB2A0B" w:rsidRPr="008C7B6B" w:rsidRDefault="00AB2A0B" w:rsidP="00745D72">
            <w:pPr>
              <w:pStyle w:val="NoSpacing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C7B6B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bscript"/>
              </w:rPr>
              <w:t>БИ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C7B6B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C7B6B">
              <w:rPr>
                <w:rFonts w:ascii="Times New Roman" w:hAnsi="Times New Roman"/>
                <w:sz w:val="18"/>
                <w:szCs w:val="18"/>
              </w:rPr>
              <w:t>- определяется в соответствии с решениями  Демьяновской поселковой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AB2A0B" w:rsidRPr="001A27F2" w:rsidRDefault="00AB2A0B" w:rsidP="00745D72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2A0B" w:rsidRPr="001A27F2" w:rsidTr="00745D72">
        <w:tc>
          <w:tcPr>
            <w:tcW w:w="341" w:type="pct"/>
          </w:tcPr>
          <w:p w:rsidR="00AB2A0B" w:rsidRPr="00BA145D" w:rsidRDefault="00AB2A0B" w:rsidP="0003181A">
            <w:pPr>
              <w:spacing w:after="0" w:line="240" w:lineRule="auto"/>
              <w:ind w:right="-2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61" w:type="pct"/>
          </w:tcPr>
          <w:p w:rsidR="00AB2A0B" w:rsidRPr="00BA145D" w:rsidRDefault="00AB2A0B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45D">
              <w:rPr>
                <w:rFonts w:ascii="Times New Roman" w:hAnsi="Times New Roman"/>
                <w:sz w:val="20"/>
                <w:szCs w:val="20"/>
              </w:rPr>
              <w:t>Расходы по иным направле</w:t>
            </w:r>
            <w:r>
              <w:rPr>
                <w:rFonts w:ascii="Times New Roman" w:hAnsi="Times New Roman"/>
                <w:sz w:val="20"/>
                <w:szCs w:val="20"/>
              </w:rPr>
              <w:t>ниям, не включенным в пункты 1-10</w:t>
            </w:r>
            <w:r w:rsidRPr="00BA145D">
              <w:rPr>
                <w:rFonts w:ascii="Times New Roman" w:hAnsi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447" w:type="pct"/>
          </w:tcPr>
          <w:p w:rsidR="00AB2A0B" w:rsidRPr="001A27F2" w:rsidRDefault="00AB2A0B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AB2A0B" w:rsidRPr="001A27F2" w:rsidRDefault="00AB2A0B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(i) = KP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018" w:type="pct"/>
          </w:tcPr>
          <w:p w:rsidR="00AB2A0B" w:rsidRPr="001A27F2" w:rsidRDefault="00AB2A0B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кассовые расходы по соответствующим направлениям расходов бюджета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 состоянию на 01.01.2022</w:t>
            </w:r>
          </w:p>
        </w:tc>
      </w:tr>
    </w:tbl>
    <w:p w:rsidR="00AB2A0B" w:rsidRPr="001A27F2" w:rsidRDefault="00AB2A0B" w:rsidP="00113555">
      <w:pPr>
        <w:rPr>
          <w:rFonts w:ascii="Times New Roman" w:hAnsi="Times New Roman"/>
          <w:highlight w:val="yellow"/>
        </w:rPr>
      </w:pPr>
    </w:p>
    <w:p w:rsidR="00AB2A0B" w:rsidRPr="008664E7" w:rsidRDefault="00AB2A0B" w:rsidP="00113555">
      <w:pPr>
        <w:rPr>
          <w:rFonts w:ascii="Times New Roman" w:hAnsi="Times New Roman"/>
          <w:sz w:val="20"/>
          <w:szCs w:val="20"/>
        </w:rPr>
      </w:pPr>
      <w:r w:rsidRPr="008664E7">
        <w:rPr>
          <w:rFonts w:ascii="Times New Roman" w:hAnsi="Times New Roman"/>
          <w:sz w:val="20"/>
          <w:szCs w:val="20"/>
        </w:rPr>
        <w:t xml:space="preserve">*кодов классификации операций сектора государственного управления в соответствии с Приказом Министерства финансов Российской Федерации </w:t>
      </w:r>
      <w:r w:rsidRPr="00A002E0">
        <w:rPr>
          <w:rFonts w:ascii="Times New Roman" w:hAnsi="Times New Roman"/>
          <w:sz w:val="20"/>
          <w:szCs w:val="20"/>
        </w:rPr>
        <w:t>от 29.11.2017 № 209н «Об утверждении</w:t>
      </w:r>
      <w:r w:rsidRPr="008664E7">
        <w:rPr>
          <w:rFonts w:ascii="Times New Roman" w:hAnsi="Times New Roman"/>
          <w:sz w:val="20"/>
          <w:szCs w:val="20"/>
        </w:rPr>
        <w:t xml:space="preserve"> Порядка применения классификации операций сектора государственного управления»;</w:t>
      </w:r>
    </w:p>
    <w:p w:rsidR="00AB2A0B" w:rsidRPr="00BB4DCF" w:rsidRDefault="00AB2A0B" w:rsidP="00BB4DCF">
      <w:pPr>
        <w:pStyle w:val="NoSpacing"/>
        <w:rPr>
          <w:color w:val="000000"/>
        </w:rPr>
      </w:pPr>
      <w:r w:rsidRPr="00C05A9D">
        <w:rPr>
          <w:rFonts w:ascii="Times New Roman" w:hAnsi="Times New Roman"/>
        </w:rPr>
        <w:t>**</w:t>
      </w:r>
      <w:r w:rsidRPr="008664E7">
        <w:t xml:space="preserve"> </w:t>
      </w:r>
      <w:r w:rsidRPr="008664E7">
        <w:rPr>
          <w:rFonts w:ascii="Times New Roman" w:hAnsi="Times New Roman"/>
          <w:sz w:val="20"/>
          <w:szCs w:val="20"/>
        </w:rPr>
        <w:t>во всех приведенных формулах обозначение</w:t>
      </w:r>
      <w:r w:rsidRPr="008664E7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r w:rsidRPr="008664E7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r w:rsidRPr="008664E7">
        <w:rPr>
          <w:rFonts w:ascii="Times New Roman" w:hAnsi="Times New Roman"/>
          <w:sz w:val="20"/>
          <w:szCs w:val="20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j</w:t>
      </w:r>
      <w:r w:rsidRPr="008664E7">
        <w:rPr>
          <w:rFonts w:ascii="Times New Roman" w:hAnsi="Times New Roman"/>
          <w:sz w:val="20"/>
          <w:szCs w:val="20"/>
        </w:rPr>
        <w:t xml:space="preserve"> - вид объемного показателя, используемого при расчетах и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n</w:t>
      </w:r>
      <w:r w:rsidRPr="008664E7">
        <w:rPr>
          <w:rFonts w:ascii="Times New Roman" w:hAnsi="Times New Roman"/>
          <w:sz w:val="20"/>
          <w:szCs w:val="20"/>
        </w:rPr>
        <w:t>- количество видов объемных показателей.</w:t>
      </w:r>
    </w:p>
    <w:p w:rsidR="00AB2A0B" w:rsidRPr="00705F51" w:rsidRDefault="00AB2A0B" w:rsidP="00B25F53">
      <w:pPr>
        <w:ind w:left="-1276"/>
        <w:rPr>
          <w:rFonts w:ascii="Times New Roman" w:hAnsi="Times New Roman"/>
        </w:rPr>
      </w:pPr>
    </w:p>
    <w:sectPr w:rsidR="00AB2A0B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23A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81A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1F3A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3B7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6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6C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5F3E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568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61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158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7F2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2E55"/>
    <w:rsid w:val="001C33DA"/>
    <w:rsid w:val="001C3910"/>
    <w:rsid w:val="001C3A4C"/>
    <w:rsid w:val="001C3DA9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6208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AAB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15A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3726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48D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4DC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2AC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2EE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1EF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1EF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970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1E9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99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AAF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B8A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66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CAC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72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A30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35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C36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92E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17"/>
    <w:rsid w:val="00866234"/>
    <w:rsid w:val="008664E7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B6B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1F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5DC4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4E1A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2E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0C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5A8B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A0B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808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99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4F14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630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45D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039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5984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A9D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BCA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1CA9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A7FE1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4EC0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1A7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5E8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11F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88B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32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57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468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677A9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170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94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5FE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FA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1135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DefaultParagraphFont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DefaultParagraphFont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DefaultParagraphFont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13555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DefaultParagraphFont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35D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614</TotalTime>
  <Pages>3</Pages>
  <Words>1050</Words>
  <Characters>5987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64</cp:revision>
  <dcterms:created xsi:type="dcterms:W3CDTF">2020-08-05T12:26:00Z</dcterms:created>
  <dcterms:modified xsi:type="dcterms:W3CDTF">2022-11-01T13:43:00Z</dcterms:modified>
</cp:coreProperties>
</file>