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131" w:rsidRPr="00442359" w:rsidRDefault="008B2131" w:rsidP="008B2131">
      <w:pPr>
        <w:jc w:val="center"/>
        <w:rPr>
          <w:b/>
          <w:sz w:val="24"/>
          <w:szCs w:val="24"/>
        </w:rPr>
      </w:pPr>
      <w:r w:rsidRPr="00442359">
        <w:rPr>
          <w:b/>
          <w:sz w:val="24"/>
          <w:szCs w:val="24"/>
        </w:rPr>
        <w:t>ПАСПОРТ</w:t>
      </w:r>
    </w:p>
    <w:p w:rsidR="008B2131" w:rsidRPr="00442359" w:rsidRDefault="008B2131" w:rsidP="008B2131">
      <w:pPr>
        <w:jc w:val="center"/>
        <w:rPr>
          <w:b/>
          <w:sz w:val="24"/>
          <w:szCs w:val="24"/>
        </w:rPr>
      </w:pPr>
      <w:r w:rsidRPr="00442359">
        <w:rPr>
          <w:b/>
          <w:sz w:val="24"/>
          <w:szCs w:val="24"/>
        </w:rPr>
        <w:t xml:space="preserve">Муниципальной программы </w:t>
      </w:r>
      <w:proofErr w:type="spellStart"/>
      <w:r w:rsidRPr="00442359">
        <w:rPr>
          <w:b/>
          <w:sz w:val="24"/>
          <w:szCs w:val="24"/>
        </w:rPr>
        <w:t>Подосиновского</w:t>
      </w:r>
      <w:proofErr w:type="spellEnd"/>
      <w:r w:rsidRPr="00442359">
        <w:rPr>
          <w:b/>
          <w:sz w:val="24"/>
          <w:szCs w:val="24"/>
        </w:rPr>
        <w:t xml:space="preserve"> района</w:t>
      </w:r>
    </w:p>
    <w:p w:rsidR="008B2131" w:rsidRPr="00442359" w:rsidRDefault="008B2131" w:rsidP="008B2131">
      <w:pPr>
        <w:pStyle w:val="ConsPlusTitle"/>
        <w:widowControl/>
        <w:jc w:val="center"/>
        <w:rPr>
          <w:sz w:val="24"/>
          <w:szCs w:val="24"/>
        </w:rPr>
      </w:pPr>
      <w:r w:rsidRPr="00442359">
        <w:rPr>
          <w:sz w:val="24"/>
          <w:szCs w:val="24"/>
        </w:rPr>
        <w:t>"РАЗВИТИЕ ТРАНСПОРТНОЙ СИСТЕМЫ»</w:t>
      </w:r>
    </w:p>
    <w:p w:rsidR="008B2131" w:rsidRPr="00442359" w:rsidRDefault="008B2131" w:rsidP="008B2131">
      <w:pPr>
        <w:jc w:val="center"/>
        <w:rPr>
          <w:b/>
          <w:sz w:val="24"/>
          <w:szCs w:val="24"/>
        </w:rPr>
      </w:pPr>
      <w:r w:rsidRPr="00442359">
        <w:rPr>
          <w:sz w:val="24"/>
          <w:szCs w:val="24"/>
        </w:rPr>
        <w:tab/>
      </w:r>
    </w:p>
    <w:p w:rsidR="008B2131" w:rsidRPr="004746C0" w:rsidRDefault="008B2131" w:rsidP="008B2131">
      <w:pPr>
        <w:jc w:val="center"/>
        <w:rPr>
          <w:b/>
          <w:sz w:val="28"/>
          <w:szCs w:val="28"/>
        </w:rPr>
      </w:pPr>
    </w:p>
    <w:tbl>
      <w:tblPr>
        <w:tblW w:w="95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3"/>
        <w:gridCol w:w="6760"/>
      </w:tblGrid>
      <w:tr w:rsidR="008B2131" w:rsidRPr="004746C0" w:rsidTr="004746C0">
        <w:trPr>
          <w:trHeight w:val="144"/>
        </w:trPr>
        <w:tc>
          <w:tcPr>
            <w:tcW w:w="2783" w:type="dxa"/>
            <w:shd w:val="clear" w:color="auto" w:fill="auto"/>
          </w:tcPr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 w:rsidRPr="004746C0">
              <w:rPr>
                <w:sz w:val="28"/>
                <w:szCs w:val="28"/>
              </w:rPr>
              <w:t xml:space="preserve">Наименование заказчика программы (субъекта бюджетного планирования) </w:t>
            </w:r>
          </w:p>
        </w:tc>
        <w:tc>
          <w:tcPr>
            <w:tcW w:w="6760" w:type="dxa"/>
            <w:shd w:val="clear" w:color="auto" w:fill="auto"/>
          </w:tcPr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4746C0">
              <w:rPr>
                <w:sz w:val="28"/>
                <w:szCs w:val="28"/>
              </w:rPr>
              <w:t>Подосиновского</w:t>
            </w:r>
            <w:proofErr w:type="spellEnd"/>
            <w:r w:rsidRPr="004746C0">
              <w:rPr>
                <w:sz w:val="28"/>
                <w:szCs w:val="28"/>
              </w:rPr>
              <w:t xml:space="preserve"> района</w:t>
            </w:r>
          </w:p>
        </w:tc>
      </w:tr>
      <w:tr w:rsidR="008B2131" w:rsidRPr="004746C0" w:rsidTr="004746C0">
        <w:trPr>
          <w:trHeight w:val="144"/>
        </w:trPr>
        <w:tc>
          <w:tcPr>
            <w:tcW w:w="2783" w:type="dxa"/>
            <w:shd w:val="clear" w:color="auto" w:fill="auto"/>
          </w:tcPr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760" w:type="dxa"/>
            <w:shd w:val="clear" w:color="auto" w:fill="auto"/>
          </w:tcPr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 xml:space="preserve">Управление по вопросам жизнеобеспечения Администрации </w:t>
            </w:r>
            <w:proofErr w:type="spellStart"/>
            <w:r w:rsidRPr="004746C0">
              <w:rPr>
                <w:sz w:val="28"/>
                <w:szCs w:val="28"/>
              </w:rPr>
              <w:t>Подосиновского</w:t>
            </w:r>
            <w:proofErr w:type="spellEnd"/>
            <w:r w:rsidRPr="004746C0">
              <w:rPr>
                <w:sz w:val="28"/>
                <w:szCs w:val="28"/>
              </w:rPr>
              <w:t xml:space="preserve"> района</w:t>
            </w:r>
          </w:p>
        </w:tc>
      </w:tr>
      <w:tr w:rsidR="008B2131" w:rsidRPr="004746C0" w:rsidTr="004746C0">
        <w:trPr>
          <w:trHeight w:val="144"/>
        </w:trPr>
        <w:tc>
          <w:tcPr>
            <w:tcW w:w="2783" w:type="dxa"/>
            <w:shd w:val="clear" w:color="auto" w:fill="auto"/>
          </w:tcPr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760" w:type="dxa"/>
            <w:shd w:val="clear" w:color="auto" w:fill="auto"/>
          </w:tcPr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 xml:space="preserve">учреждения и предприятия транспорта и дорожного хозяйства </w:t>
            </w:r>
            <w:proofErr w:type="spellStart"/>
            <w:r w:rsidRPr="004746C0">
              <w:rPr>
                <w:sz w:val="28"/>
                <w:szCs w:val="28"/>
              </w:rPr>
              <w:t>Подосиновского</w:t>
            </w:r>
            <w:proofErr w:type="spellEnd"/>
            <w:r w:rsidRPr="004746C0">
              <w:rPr>
                <w:sz w:val="28"/>
                <w:szCs w:val="28"/>
              </w:rPr>
              <w:t xml:space="preserve"> района </w:t>
            </w:r>
          </w:p>
        </w:tc>
      </w:tr>
      <w:tr w:rsidR="008B2131" w:rsidRPr="004746C0" w:rsidTr="004746C0">
        <w:trPr>
          <w:trHeight w:val="144"/>
        </w:trPr>
        <w:tc>
          <w:tcPr>
            <w:tcW w:w="2783" w:type="dxa"/>
            <w:shd w:val="clear" w:color="auto" w:fill="auto"/>
          </w:tcPr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6760" w:type="dxa"/>
            <w:shd w:val="clear" w:color="auto" w:fill="auto"/>
          </w:tcPr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 xml:space="preserve">отсутствуют                                  </w:t>
            </w:r>
          </w:p>
        </w:tc>
      </w:tr>
      <w:tr w:rsidR="008B2131" w:rsidRPr="004746C0" w:rsidTr="004746C0">
        <w:trPr>
          <w:trHeight w:val="2021"/>
        </w:trPr>
        <w:tc>
          <w:tcPr>
            <w:tcW w:w="2783" w:type="dxa"/>
            <w:shd w:val="clear" w:color="auto" w:fill="auto"/>
          </w:tcPr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6760" w:type="dxa"/>
            <w:shd w:val="clear" w:color="auto" w:fill="auto"/>
          </w:tcPr>
          <w:p w:rsidR="008B2131" w:rsidRPr="004746C0" w:rsidRDefault="008B2131" w:rsidP="0073411B">
            <w:pPr>
              <w:jc w:val="both"/>
              <w:rPr>
                <w:rFonts w:eastAsia="Arial CYR"/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 xml:space="preserve">Развитие транспортной инфраструктуры </w:t>
            </w:r>
            <w:proofErr w:type="spellStart"/>
            <w:r w:rsidRPr="004746C0">
              <w:rPr>
                <w:sz w:val="28"/>
                <w:szCs w:val="28"/>
              </w:rPr>
              <w:t>Подосиновского</w:t>
            </w:r>
            <w:proofErr w:type="spellEnd"/>
            <w:r w:rsidRPr="004746C0">
              <w:rPr>
                <w:sz w:val="28"/>
                <w:szCs w:val="28"/>
              </w:rPr>
              <w:t xml:space="preserve"> района Кировской области  с повышением уровня ее безопасности, доступности и качества услуг транспортного комплекса для населения,  интеграцией</w:t>
            </w:r>
            <w:r w:rsidRPr="004746C0">
              <w:rPr>
                <w:sz w:val="28"/>
                <w:szCs w:val="28"/>
              </w:rPr>
              <w:br/>
              <w:t>в российское транспортное пространство в соответствии  со</w:t>
            </w:r>
            <w:r w:rsidRPr="004746C0">
              <w:rPr>
                <w:sz w:val="28"/>
                <w:szCs w:val="28"/>
              </w:rPr>
              <w:br/>
              <w:t>стратегическими планами социально-экономического развития</w:t>
            </w:r>
            <w:r w:rsidRPr="004746C0">
              <w:rPr>
                <w:sz w:val="28"/>
                <w:szCs w:val="28"/>
              </w:rPr>
              <w:br/>
              <w:t xml:space="preserve">района                                                  </w:t>
            </w:r>
          </w:p>
        </w:tc>
      </w:tr>
      <w:tr w:rsidR="008B2131" w:rsidRPr="004746C0" w:rsidTr="004746C0">
        <w:trPr>
          <w:trHeight w:val="144"/>
        </w:trPr>
        <w:tc>
          <w:tcPr>
            <w:tcW w:w="2783" w:type="dxa"/>
            <w:shd w:val="clear" w:color="auto" w:fill="auto"/>
          </w:tcPr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760" w:type="dxa"/>
            <w:shd w:val="clear" w:color="auto" w:fill="auto"/>
          </w:tcPr>
          <w:p w:rsidR="008B2131" w:rsidRPr="004746C0" w:rsidRDefault="008B2131" w:rsidP="0073411B">
            <w:pPr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 xml:space="preserve">Развитие дорожного хозяйства;                            </w:t>
            </w:r>
            <w:r w:rsidRPr="004746C0">
              <w:rPr>
                <w:sz w:val="28"/>
                <w:szCs w:val="28"/>
              </w:rPr>
              <w:br/>
              <w:t xml:space="preserve">Развитие автомобильного транспорта;                      </w:t>
            </w:r>
            <w:r w:rsidRPr="004746C0">
              <w:rPr>
                <w:sz w:val="28"/>
                <w:szCs w:val="28"/>
              </w:rPr>
              <w:br/>
              <w:t xml:space="preserve">Реализация межотраслевых проектов                        </w:t>
            </w:r>
          </w:p>
        </w:tc>
      </w:tr>
      <w:tr w:rsidR="008B2131" w:rsidRPr="004746C0" w:rsidTr="004746C0">
        <w:trPr>
          <w:trHeight w:val="144"/>
        </w:trPr>
        <w:tc>
          <w:tcPr>
            <w:tcW w:w="2783" w:type="dxa"/>
            <w:shd w:val="clear" w:color="auto" w:fill="auto"/>
          </w:tcPr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>Целевые показатели эффективности реализации Программы</w:t>
            </w:r>
          </w:p>
        </w:tc>
        <w:tc>
          <w:tcPr>
            <w:tcW w:w="6760" w:type="dxa"/>
            <w:shd w:val="clear" w:color="auto" w:fill="auto"/>
          </w:tcPr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 xml:space="preserve">содержание автомобильных дорог общего пользования местного значения, </w:t>
            </w:r>
            <w:proofErr w:type="gramStart"/>
            <w:r w:rsidRPr="004746C0">
              <w:rPr>
                <w:sz w:val="28"/>
                <w:szCs w:val="28"/>
              </w:rPr>
              <w:t>км</w:t>
            </w:r>
            <w:proofErr w:type="gramEnd"/>
            <w:r w:rsidRPr="004746C0">
              <w:rPr>
                <w:sz w:val="28"/>
                <w:szCs w:val="28"/>
              </w:rPr>
              <w:t>;</w:t>
            </w:r>
          </w:p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 xml:space="preserve">ремонт автомобильных  дорог  общего  пользования местного </w:t>
            </w:r>
            <w:proofErr w:type="spellStart"/>
            <w:r w:rsidRPr="004746C0">
              <w:rPr>
                <w:sz w:val="28"/>
                <w:szCs w:val="28"/>
              </w:rPr>
              <w:t>значения</w:t>
            </w:r>
            <w:proofErr w:type="gramStart"/>
            <w:r w:rsidRPr="004746C0">
              <w:rPr>
                <w:sz w:val="28"/>
                <w:szCs w:val="28"/>
              </w:rPr>
              <w:t>,к</w:t>
            </w:r>
            <w:proofErr w:type="gramEnd"/>
            <w:r w:rsidRPr="004746C0">
              <w:rPr>
                <w:sz w:val="28"/>
                <w:szCs w:val="28"/>
              </w:rPr>
              <w:t>м</w:t>
            </w:r>
            <w:proofErr w:type="spellEnd"/>
            <w:r w:rsidRPr="004746C0">
              <w:rPr>
                <w:sz w:val="28"/>
                <w:szCs w:val="28"/>
              </w:rPr>
              <w:t xml:space="preserve">;                   </w:t>
            </w:r>
            <w:r w:rsidRPr="004746C0">
              <w:rPr>
                <w:sz w:val="28"/>
                <w:szCs w:val="28"/>
              </w:rPr>
              <w:br/>
              <w:t xml:space="preserve">ремонт   автомобильных  мостов  на автодорогах      общего пользования   местного значения, п. м; </w:t>
            </w:r>
          </w:p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proofErr w:type="gramStart"/>
            <w:r w:rsidRPr="004746C0">
              <w:rPr>
                <w:sz w:val="28"/>
                <w:szCs w:val="28"/>
              </w:rPr>
              <w:t>доля протяженности автомобильных дорог общего пользования местного значения, не отвечающих нормативным требованиям,</w:t>
            </w:r>
            <w:r w:rsidRPr="004746C0">
              <w:rPr>
                <w:sz w:val="28"/>
                <w:szCs w:val="28"/>
              </w:rPr>
              <w:br/>
              <w:t xml:space="preserve">в  общей   протяженности   автомобильных   дорог   общего пользования местного значения, %;                        </w:t>
            </w:r>
            <w:r w:rsidRPr="004746C0">
              <w:rPr>
                <w:sz w:val="28"/>
                <w:szCs w:val="28"/>
              </w:rPr>
              <w:br/>
              <w:t xml:space="preserve">доля дорожно-транспортных  происшествий  (далее  -  </w:t>
            </w:r>
            <w:r w:rsidRPr="004746C0">
              <w:rPr>
                <w:sz w:val="28"/>
                <w:szCs w:val="28"/>
              </w:rPr>
              <w:lastRenderedPageBreak/>
              <w:t xml:space="preserve">ДТП), совершению      которых       сопутствовало       наличие неудовлетворительных дорожных условий, в общем количестве ДТП,%;                                                  </w:t>
            </w:r>
            <w:r w:rsidRPr="004746C0">
              <w:rPr>
                <w:sz w:val="28"/>
                <w:szCs w:val="28"/>
              </w:rPr>
              <w:br/>
              <w:t>прирост количества   сельских    населенных    пунктов, обеспеченных постоянной  круглогодичной  связью  с  сетью</w:t>
            </w:r>
            <w:r w:rsidRPr="004746C0">
              <w:rPr>
                <w:sz w:val="28"/>
                <w:szCs w:val="28"/>
              </w:rPr>
              <w:br/>
              <w:t xml:space="preserve">автомобильных  дорог  общего  пользования  по  дорогам  с твердым покрытием, единиц </w:t>
            </w:r>
            <w:proofErr w:type="gramEnd"/>
          </w:p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>количество физических и юридических лиц потребителей, использующих услуги предприятия по перевозке пассажиров, чел.</w:t>
            </w:r>
          </w:p>
        </w:tc>
      </w:tr>
      <w:tr w:rsidR="008B2131" w:rsidRPr="004746C0" w:rsidTr="004746C0">
        <w:trPr>
          <w:trHeight w:val="144"/>
        </w:trPr>
        <w:tc>
          <w:tcPr>
            <w:tcW w:w="2783" w:type="dxa"/>
            <w:shd w:val="clear" w:color="auto" w:fill="auto"/>
          </w:tcPr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6760" w:type="dxa"/>
            <w:shd w:val="clear" w:color="auto" w:fill="auto"/>
          </w:tcPr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 xml:space="preserve">2014 - 2026 годы.  </w:t>
            </w:r>
          </w:p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>Разбивка  программных  мероприятий  на</w:t>
            </w:r>
            <w:r w:rsidRPr="004746C0">
              <w:rPr>
                <w:sz w:val="28"/>
                <w:szCs w:val="28"/>
              </w:rPr>
              <w:br/>
              <w:t xml:space="preserve">этапы не предусматривается                               </w:t>
            </w:r>
          </w:p>
        </w:tc>
      </w:tr>
      <w:tr w:rsidR="008B2131" w:rsidRPr="004746C0" w:rsidTr="004746C0">
        <w:trPr>
          <w:trHeight w:val="144"/>
        </w:trPr>
        <w:tc>
          <w:tcPr>
            <w:tcW w:w="2783" w:type="dxa"/>
            <w:shd w:val="clear" w:color="auto" w:fill="auto"/>
          </w:tcPr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>Объёмы и источники финансирования Программы</w:t>
            </w:r>
          </w:p>
        </w:tc>
        <w:tc>
          <w:tcPr>
            <w:tcW w:w="6760" w:type="dxa"/>
            <w:shd w:val="clear" w:color="auto" w:fill="auto"/>
          </w:tcPr>
          <w:p w:rsidR="008B2131" w:rsidRPr="004746C0" w:rsidRDefault="008B2131" w:rsidP="0073411B">
            <w:pPr>
              <w:spacing w:line="252" w:lineRule="auto"/>
              <w:rPr>
                <w:sz w:val="28"/>
                <w:szCs w:val="28"/>
                <w:lang w:eastAsia="ar-SA"/>
              </w:rPr>
            </w:pPr>
            <w:r w:rsidRPr="004746C0">
              <w:rPr>
                <w:sz w:val="28"/>
                <w:szCs w:val="28"/>
              </w:rPr>
              <w:t xml:space="preserve">всего 585 379,188  рублей, в том числе: </w:t>
            </w:r>
          </w:p>
          <w:p w:rsidR="008B2131" w:rsidRPr="004746C0" w:rsidRDefault="008B2131" w:rsidP="0073411B">
            <w:pPr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 xml:space="preserve">областной бюджет – 460 774,693  рублей;  </w:t>
            </w:r>
            <w:r w:rsidRPr="004746C0">
              <w:rPr>
                <w:sz w:val="28"/>
                <w:szCs w:val="28"/>
                <w:lang w:eastAsia="en-US"/>
              </w:rPr>
              <w:t>бюджет района –124 604,495 рублей;</w:t>
            </w:r>
          </w:p>
        </w:tc>
      </w:tr>
      <w:tr w:rsidR="008B2131" w:rsidRPr="004746C0" w:rsidTr="004746C0">
        <w:trPr>
          <w:trHeight w:val="144"/>
        </w:trPr>
        <w:tc>
          <w:tcPr>
            <w:tcW w:w="2783" w:type="dxa"/>
            <w:shd w:val="clear" w:color="auto" w:fill="auto"/>
          </w:tcPr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760" w:type="dxa"/>
            <w:shd w:val="clear" w:color="auto" w:fill="auto"/>
          </w:tcPr>
          <w:p w:rsidR="008B2131" w:rsidRPr="004746C0" w:rsidRDefault="008B2131" w:rsidP="0073411B">
            <w:pPr>
              <w:contextualSpacing/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 xml:space="preserve">1)содержание автомобильных дорог общего пользования местного значения – 247,287 км, ежегодно; </w:t>
            </w:r>
          </w:p>
          <w:p w:rsidR="008B2131" w:rsidRPr="004746C0" w:rsidRDefault="008B2131" w:rsidP="0073411B">
            <w:pPr>
              <w:contextualSpacing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 xml:space="preserve">2)ремонт автомобильных дорог общего пользования местного значения –  0,00 км к концу 2026 года;                                   </w:t>
            </w:r>
            <w:r w:rsidRPr="004746C0">
              <w:rPr>
                <w:sz w:val="28"/>
                <w:szCs w:val="28"/>
              </w:rPr>
              <w:br/>
              <w:t xml:space="preserve">3)ремонт   мостов на автодорогах      общего пользования местного значения – 0,09 км к концу 2026 года; </w:t>
            </w:r>
          </w:p>
          <w:p w:rsidR="008B2131" w:rsidRPr="004746C0" w:rsidRDefault="008B2131" w:rsidP="0073411B">
            <w:pPr>
              <w:contextualSpacing/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 xml:space="preserve">4)доля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- 97% к концу 2026 года; </w:t>
            </w:r>
          </w:p>
          <w:p w:rsidR="008B2131" w:rsidRPr="004746C0" w:rsidRDefault="008B2131" w:rsidP="0073411B">
            <w:pPr>
              <w:contextualSpacing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 xml:space="preserve">5)доля ДТП, совершению которых сопутствовало наличие неудовлетворительных дорожных условий, в общем количестве ДТП - 3% ежегодно; </w:t>
            </w:r>
          </w:p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>6)прирост количества   сельских    населенных    пунктов, обеспеченных постоянной  круглогодичной  связью  с  сетью автомобильных  дорог  общего  пользования  по  дорогам  с твердым покрытием - 4 единицы</w:t>
            </w:r>
          </w:p>
        </w:tc>
      </w:tr>
    </w:tbl>
    <w:p w:rsidR="00A22B9A" w:rsidRPr="004746C0" w:rsidRDefault="00A22B9A">
      <w:pPr>
        <w:rPr>
          <w:sz w:val="28"/>
          <w:szCs w:val="28"/>
        </w:rPr>
      </w:pPr>
    </w:p>
    <w:sectPr w:rsidR="00A22B9A" w:rsidRPr="00474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131"/>
    <w:rsid w:val="004746C0"/>
    <w:rsid w:val="008B2131"/>
    <w:rsid w:val="00A22B9A"/>
    <w:rsid w:val="00B5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1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B21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1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B21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БотвинаСГ</dc:creator>
  <cp:lastModifiedBy>БотвинаСГ</cp:lastModifiedBy>
  <cp:revision>2</cp:revision>
  <cp:lastPrinted>2023-10-30T07:40:00Z</cp:lastPrinted>
  <dcterms:created xsi:type="dcterms:W3CDTF">2023-10-30T07:35:00Z</dcterms:created>
  <dcterms:modified xsi:type="dcterms:W3CDTF">2023-10-30T07:42:00Z</dcterms:modified>
</cp:coreProperties>
</file>