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E05" w:rsidRDefault="00A21E05" w:rsidP="00A21E05">
      <w:pPr>
        <w:pStyle w:val="a6"/>
        <w:rPr>
          <w:sz w:val="24"/>
          <w:szCs w:val="24"/>
        </w:rPr>
      </w:pPr>
      <w:r w:rsidRPr="00BC0902">
        <w:rPr>
          <w:sz w:val="24"/>
          <w:szCs w:val="24"/>
        </w:rPr>
        <w:t>ПАСПОРТ МУНИЦИПАЛЬНОЙ ПРОГРАММЫ ПОДОСИНОВСКОГО РАЙОНА «</w:t>
      </w:r>
      <w:r w:rsidRPr="00762533">
        <w:rPr>
          <w:sz w:val="24"/>
          <w:szCs w:val="24"/>
        </w:rPr>
        <w:t>РАЗВИТИЕ МУНИЦИПАЛЬНОГО УПРАВЛЕНИЯ</w:t>
      </w:r>
      <w:r w:rsidRPr="00BC0902">
        <w:rPr>
          <w:sz w:val="24"/>
          <w:szCs w:val="24"/>
        </w:rPr>
        <w:t>»</w:t>
      </w:r>
    </w:p>
    <w:p w:rsidR="00A21E05" w:rsidRPr="00BC0902" w:rsidRDefault="00A21E05" w:rsidP="00A21E05">
      <w:pPr>
        <w:pStyle w:val="a6"/>
        <w:rPr>
          <w:strike/>
          <w:sz w:val="24"/>
          <w:szCs w:val="24"/>
        </w:rPr>
      </w:pPr>
    </w:p>
    <w:tbl>
      <w:tblPr>
        <w:tblW w:w="988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6237"/>
      </w:tblGrid>
      <w:tr w:rsidR="00A21E05" w:rsidRPr="00BC0902" w:rsidTr="00FA38BF">
        <w:trPr>
          <w:trHeight w:val="720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05" w:rsidRPr="00BC0902" w:rsidRDefault="00A21E05" w:rsidP="00BE13E5">
            <w:pPr>
              <w:pStyle w:val="a8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BC0902">
              <w:rPr>
                <w:sz w:val="24"/>
                <w:szCs w:val="24"/>
                <w:lang w:val="ru-RU"/>
              </w:rPr>
              <w:t>Наименование заказчика программы (субъекта бюджетного планирования)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05" w:rsidRPr="00BC0902" w:rsidRDefault="00A21E05" w:rsidP="00BE13E5">
            <w:r w:rsidRPr="00BC0902">
              <w:t xml:space="preserve">Администрация </w:t>
            </w:r>
            <w:proofErr w:type="spellStart"/>
            <w:r w:rsidRPr="00BC0902">
              <w:t>Подосиновского</w:t>
            </w:r>
            <w:proofErr w:type="spellEnd"/>
            <w:r w:rsidRPr="00BC0902">
              <w:t xml:space="preserve"> района Кировской области</w:t>
            </w:r>
          </w:p>
        </w:tc>
      </w:tr>
      <w:tr w:rsidR="00A21E05" w:rsidRPr="00BC0902" w:rsidTr="00FA38BF">
        <w:trPr>
          <w:trHeight w:val="240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05" w:rsidRPr="00BC0902" w:rsidRDefault="00A21E05" w:rsidP="00BE13E5">
            <w:pPr>
              <w:pStyle w:val="a8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BC0902">
              <w:rPr>
                <w:sz w:val="24"/>
                <w:szCs w:val="24"/>
                <w:lang w:val="ru-RU"/>
              </w:rPr>
              <w:t xml:space="preserve">Ответственный исполнитель </w:t>
            </w:r>
            <w:r>
              <w:rPr>
                <w:sz w:val="24"/>
                <w:szCs w:val="24"/>
                <w:lang w:val="ru-RU"/>
              </w:rPr>
              <w:t>муниципальной п</w:t>
            </w:r>
            <w:r w:rsidRPr="00BC0902">
              <w:rPr>
                <w:sz w:val="24"/>
                <w:szCs w:val="24"/>
                <w:lang w:val="ru-RU"/>
              </w:rPr>
              <w:t xml:space="preserve">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05" w:rsidRPr="00C01785" w:rsidRDefault="00A21E05" w:rsidP="00BE13E5">
            <w:pPr>
              <w:shd w:val="clear" w:color="auto" w:fill="FFFFFF"/>
              <w:ind w:left="14" w:right="43"/>
              <w:jc w:val="both"/>
            </w:pPr>
            <w:r w:rsidRPr="00BC0902">
              <w:t xml:space="preserve">Администрация </w:t>
            </w:r>
            <w:proofErr w:type="spellStart"/>
            <w:r w:rsidRPr="00BC0902">
              <w:t>Подосиновского</w:t>
            </w:r>
            <w:proofErr w:type="spellEnd"/>
            <w:r w:rsidRPr="00BC0902">
              <w:t xml:space="preserve"> района Кировской области (</w:t>
            </w:r>
            <w:r>
              <w:t>у</w:t>
            </w:r>
            <w:r w:rsidRPr="00C01785">
              <w:t xml:space="preserve">правление </w:t>
            </w:r>
            <w:r>
              <w:t>делами</w:t>
            </w:r>
            <w:r w:rsidRPr="00BC0902">
              <w:t>)</w:t>
            </w:r>
          </w:p>
        </w:tc>
      </w:tr>
      <w:tr w:rsidR="00A21E05" w:rsidRPr="00BC0902" w:rsidTr="00FA38BF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05" w:rsidRPr="00BC0902" w:rsidRDefault="00A21E05" w:rsidP="00BE13E5">
            <w:pPr>
              <w:pStyle w:val="a8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BC0902">
              <w:rPr>
                <w:sz w:val="24"/>
                <w:szCs w:val="24"/>
              </w:rPr>
              <w:t>Соисполнители</w:t>
            </w:r>
            <w:proofErr w:type="spellEnd"/>
            <w:r w:rsidRPr="00BC09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муниципальной п</w:t>
            </w:r>
            <w:r w:rsidRPr="00BC0902">
              <w:rPr>
                <w:sz w:val="24"/>
                <w:szCs w:val="24"/>
                <w:lang w:val="ru-RU"/>
              </w:rPr>
              <w:t>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05" w:rsidRDefault="00A21E05" w:rsidP="00BE13E5">
            <w:pPr>
              <w:jc w:val="both"/>
            </w:pPr>
            <w:r w:rsidRPr="00FE7F0B">
              <w:t>управление экономики и прогнозирования</w:t>
            </w:r>
            <w:r>
              <w:t>,</w:t>
            </w:r>
          </w:p>
          <w:p w:rsidR="00A21E05" w:rsidRDefault="00A21E05" w:rsidP="00BE13E5">
            <w:pPr>
              <w:jc w:val="both"/>
            </w:pPr>
            <w:r>
              <w:t>финансовое управление</w:t>
            </w:r>
          </w:p>
          <w:p w:rsidR="00A21E05" w:rsidRDefault="00A21E05" w:rsidP="00BE13E5">
            <w:pPr>
              <w:jc w:val="both"/>
            </w:pPr>
            <w:r w:rsidRPr="00F40FEA">
              <w:t>управление по вопросам жизнеобеспечения</w:t>
            </w:r>
            <w:r>
              <w:t>,</w:t>
            </w:r>
          </w:p>
          <w:p w:rsidR="00A21E05" w:rsidRPr="00D90B97" w:rsidRDefault="00A21E05" w:rsidP="00BE13E5">
            <w:pPr>
              <w:jc w:val="both"/>
            </w:pPr>
            <w:r w:rsidRPr="008C79A2">
              <w:t>сектор по работе с муниципальным архивом</w:t>
            </w:r>
            <w:r w:rsidRPr="00F40FEA">
              <w:t>,</w:t>
            </w:r>
            <w:r w:rsidRPr="00D90B97">
              <w:t xml:space="preserve"> </w:t>
            </w:r>
          </w:p>
          <w:p w:rsidR="00A21E05" w:rsidRDefault="00A21E05" w:rsidP="00BE13E5">
            <w:pPr>
              <w:jc w:val="both"/>
            </w:pPr>
            <w:r>
              <w:t>контрольно-счетная комиссия (далее – КСК),</w:t>
            </w:r>
          </w:p>
          <w:p w:rsidR="00A21E05" w:rsidRDefault="00A21E05" w:rsidP="00BE13E5">
            <w:pPr>
              <w:jc w:val="both"/>
            </w:pPr>
            <w:r w:rsidRPr="00D90B97">
              <w:t xml:space="preserve">МКУ «ЦБА </w:t>
            </w:r>
            <w:proofErr w:type="spellStart"/>
            <w:r w:rsidRPr="00D90B97">
              <w:t>Подосиновского</w:t>
            </w:r>
            <w:proofErr w:type="spellEnd"/>
            <w:r w:rsidRPr="00D90B97">
              <w:t xml:space="preserve"> района»</w:t>
            </w:r>
          </w:p>
          <w:p w:rsidR="00A21E05" w:rsidRPr="00FE7F0B" w:rsidRDefault="00A21E05" w:rsidP="00BE13E5">
            <w:pPr>
              <w:jc w:val="both"/>
            </w:pPr>
            <w:r>
              <w:rPr>
                <w:color w:val="000000"/>
              </w:rPr>
              <w:t>организационно-правовой отдел</w:t>
            </w:r>
          </w:p>
        </w:tc>
      </w:tr>
      <w:tr w:rsidR="00A21E05" w:rsidRPr="00BC0902" w:rsidTr="00FA38BF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05" w:rsidRPr="00BC0902" w:rsidRDefault="00A21E05" w:rsidP="00BE13E5">
            <w:pPr>
              <w:pStyle w:val="a8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BC0902">
              <w:rPr>
                <w:sz w:val="24"/>
                <w:szCs w:val="24"/>
                <w:lang w:val="ru-RU"/>
              </w:rPr>
              <w:t xml:space="preserve">Наименование </w:t>
            </w:r>
            <w:r>
              <w:rPr>
                <w:sz w:val="24"/>
                <w:szCs w:val="24"/>
                <w:lang w:val="ru-RU"/>
              </w:rPr>
              <w:t>п</w:t>
            </w:r>
            <w:r w:rsidRPr="00BC0902">
              <w:rPr>
                <w:sz w:val="24"/>
                <w:szCs w:val="24"/>
                <w:lang w:val="ru-RU"/>
              </w:rPr>
              <w:t>одпрограмм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05" w:rsidRPr="00BC0902" w:rsidRDefault="00A21E05" w:rsidP="00BE13E5">
            <w:r>
              <w:t>нет</w:t>
            </w:r>
            <w:r w:rsidRPr="00BC0902">
              <w:t xml:space="preserve"> </w:t>
            </w:r>
          </w:p>
        </w:tc>
      </w:tr>
      <w:tr w:rsidR="00A21E05" w:rsidRPr="00BC0902" w:rsidTr="00FA38BF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05" w:rsidRPr="00BC0902" w:rsidRDefault="00A21E05" w:rsidP="00BE13E5">
            <w:pPr>
              <w:pStyle w:val="a8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BC0902">
              <w:rPr>
                <w:sz w:val="24"/>
                <w:szCs w:val="24"/>
                <w:lang w:val="ru-RU"/>
              </w:rPr>
              <w:t xml:space="preserve">Программно-целевые инструменты </w:t>
            </w:r>
            <w:r>
              <w:rPr>
                <w:sz w:val="24"/>
                <w:szCs w:val="24"/>
                <w:lang w:val="ru-RU"/>
              </w:rPr>
              <w:t>муниципальной п</w:t>
            </w:r>
            <w:r w:rsidRPr="00BC0902">
              <w:rPr>
                <w:sz w:val="24"/>
                <w:szCs w:val="24"/>
                <w:lang w:val="ru-RU"/>
              </w:rPr>
              <w:t>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05" w:rsidRPr="00565242" w:rsidRDefault="00A21E05" w:rsidP="00BE13E5">
            <w:pPr>
              <w:jc w:val="both"/>
              <w:rPr>
                <w:u w:val="single"/>
              </w:rPr>
            </w:pPr>
            <w:r w:rsidRPr="00565242">
              <w:rPr>
                <w:u w:val="single"/>
              </w:rPr>
              <w:t>ведомственные целевые программы:</w:t>
            </w:r>
          </w:p>
          <w:p w:rsidR="00A21E05" w:rsidRPr="00E9645E" w:rsidRDefault="00A21E05" w:rsidP="00BE13E5">
            <w:pPr>
              <w:jc w:val="both"/>
            </w:pPr>
            <w:r w:rsidRPr="00E9645E">
              <w:t xml:space="preserve">Развитие муниципальной службы в органах местного самоуправления </w:t>
            </w:r>
            <w:proofErr w:type="spellStart"/>
            <w:r w:rsidRPr="00E9645E">
              <w:t>Подосиновского</w:t>
            </w:r>
            <w:proofErr w:type="spellEnd"/>
            <w:r w:rsidRPr="00E9645E">
              <w:t xml:space="preserve"> муниципального района</w:t>
            </w:r>
          </w:p>
          <w:p w:rsidR="00A21E05" w:rsidRPr="00E9645E" w:rsidRDefault="00A21E05" w:rsidP="00BE13E5">
            <w:pPr>
              <w:jc w:val="both"/>
            </w:pPr>
            <w:r w:rsidRPr="00E9645E">
              <w:t xml:space="preserve">Обеспечение деятельности органов местного самоуправления </w:t>
            </w:r>
            <w:proofErr w:type="spellStart"/>
            <w:r w:rsidRPr="00E9645E">
              <w:t>Подосиновского</w:t>
            </w:r>
            <w:proofErr w:type="spellEnd"/>
            <w:r w:rsidRPr="00E9645E">
              <w:t xml:space="preserve"> муниципального района</w:t>
            </w:r>
          </w:p>
          <w:p w:rsidR="00A21E05" w:rsidRPr="00E9645E" w:rsidRDefault="00A21E05" w:rsidP="00BE13E5">
            <w:pPr>
              <w:jc w:val="both"/>
            </w:pPr>
            <w:r w:rsidRPr="00E9645E">
              <w:t xml:space="preserve">Совершенствование архивного дела в Администрации </w:t>
            </w:r>
            <w:proofErr w:type="spellStart"/>
            <w:r w:rsidRPr="00E9645E">
              <w:t>Подосиновского</w:t>
            </w:r>
            <w:proofErr w:type="spellEnd"/>
            <w:r w:rsidRPr="00E9645E">
              <w:t xml:space="preserve"> района</w:t>
            </w:r>
          </w:p>
          <w:p w:rsidR="00A21E05" w:rsidRPr="00E9645E" w:rsidRDefault="00A21E05" w:rsidP="00BE13E5">
            <w:pPr>
              <w:jc w:val="both"/>
            </w:pPr>
            <w:r w:rsidRPr="00E9645E">
              <w:t xml:space="preserve">Обеспечение деятельности муниципального казенного учреждения «Централизованная бухгалтерия Администрации </w:t>
            </w:r>
            <w:proofErr w:type="spellStart"/>
            <w:r w:rsidRPr="00E9645E">
              <w:t>Подосиновского</w:t>
            </w:r>
            <w:proofErr w:type="spellEnd"/>
            <w:r w:rsidRPr="00E9645E">
              <w:t xml:space="preserve"> района»                                                                                                                                                   </w:t>
            </w:r>
          </w:p>
          <w:p w:rsidR="00A21E05" w:rsidRPr="00565242" w:rsidRDefault="00A21E05" w:rsidP="00BE13E5">
            <w:pPr>
              <w:jc w:val="both"/>
              <w:rPr>
                <w:u w:val="single"/>
              </w:rPr>
            </w:pPr>
            <w:r w:rsidRPr="00565242">
              <w:rPr>
                <w:u w:val="single"/>
              </w:rPr>
              <w:t>отдельные мероприятия:</w:t>
            </w:r>
          </w:p>
          <w:p w:rsidR="00A21E05" w:rsidRPr="00ED7222" w:rsidRDefault="00A21E05" w:rsidP="00BE13E5">
            <w:pPr>
              <w:jc w:val="both"/>
            </w:pPr>
            <w:r w:rsidRPr="00ED7222">
              <w:t xml:space="preserve">Обеспечение </w:t>
            </w:r>
            <w:proofErr w:type="gramStart"/>
            <w:r w:rsidRPr="00ED7222">
              <w:t>деятельности  главы</w:t>
            </w:r>
            <w:proofErr w:type="gramEnd"/>
            <w:r w:rsidRPr="00ED7222">
              <w:t xml:space="preserve"> </w:t>
            </w:r>
            <w:proofErr w:type="spellStart"/>
            <w:r w:rsidRPr="00ED7222">
              <w:t>Подосиновского</w:t>
            </w:r>
            <w:proofErr w:type="spellEnd"/>
            <w:r w:rsidRPr="00ED7222">
              <w:t xml:space="preserve"> района и депутатов районной Думы</w:t>
            </w:r>
          </w:p>
          <w:p w:rsidR="00A21E05" w:rsidRPr="00ED7222" w:rsidRDefault="00A21E05" w:rsidP="00BE13E5">
            <w:pPr>
              <w:jc w:val="both"/>
            </w:pPr>
            <w:r w:rsidRPr="00ED7222">
              <w:t xml:space="preserve">Материально-техническое обеспечение подготовки и проведения выборов в представительный орган местного самоуправления </w:t>
            </w:r>
            <w:proofErr w:type="spellStart"/>
            <w:r w:rsidRPr="00ED7222">
              <w:t>Подосиновского</w:t>
            </w:r>
            <w:proofErr w:type="spellEnd"/>
            <w:r w:rsidRPr="00ED7222">
              <w:t xml:space="preserve"> муниципального района</w:t>
            </w:r>
          </w:p>
          <w:p w:rsidR="00A21E05" w:rsidRPr="00ED7222" w:rsidRDefault="00A21E05" w:rsidP="00BE13E5">
            <w:pPr>
              <w:jc w:val="both"/>
            </w:pPr>
            <w:r w:rsidRPr="00ED7222">
              <w:t xml:space="preserve">Создание и деятельность административной комиссии муниципального образования </w:t>
            </w:r>
            <w:proofErr w:type="spellStart"/>
            <w:r w:rsidRPr="00ED7222">
              <w:t>Подосиновский</w:t>
            </w:r>
            <w:proofErr w:type="spellEnd"/>
            <w:r w:rsidRPr="00ED7222">
              <w:t xml:space="preserve"> муниципальный район Кировской области по рассмотрению дел об административных правонарушениях</w:t>
            </w:r>
          </w:p>
          <w:p w:rsidR="00A21E05" w:rsidRPr="00ED7222" w:rsidRDefault="00A21E05" w:rsidP="00BE13E5">
            <w:pPr>
              <w:jc w:val="both"/>
            </w:pPr>
            <w:r w:rsidRPr="00ED7222">
              <w:t xml:space="preserve">Составление списков кандидатов в присяжные заседатели федеральных судов общей юрисдикции от </w:t>
            </w:r>
            <w:proofErr w:type="spellStart"/>
            <w:r w:rsidRPr="00ED7222">
              <w:t>Подосиновского</w:t>
            </w:r>
            <w:proofErr w:type="spellEnd"/>
            <w:r w:rsidRPr="00ED7222">
              <w:t xml:space="preserve"> района, внесение изменений и дополнений в них</w:t>
            </w:r>
          </w:p>
          <w:p w:rsidR="00A21E05" w:rsidRPr="00ED7222" w:rsidRDefault="00A21E05" w:rsidP="00BE13E5">
            <w:pPr>
              <w:jc w:val="both"/>
            </w:pPr>
            <w:r w:rsidRPr="00ED7222">
              <w:t xml:space="preserve">Обеспечение деятельности единой дежурно - диспетчерской службы </w:t>
            </w:r>
            <w:proofErr w:type="spellStart"/>
            <w:r w:rsidRPr="00ED7222">
              <w:t>Подосиновского</w:t>
            </w:r>
            <w:proofErr w:type="spellEnd"/>
            <w:r w:rsidRPr="00ED7222">
              <w:t xml:space="preserve"> района</w:t>
            </w:r>
          </w:p>
          <w:p w:rsidR="00A21E05" w:rsidRPr="00ED7222" w:rsidRDefault="00A21E05" w:rsidP="00BE13E5">
            <w:pPr>
              <w:jc w:val="both"/>
            </w:pPr>
            <w:r w:rsidRPr="00ED7222">
              <w:t>Обеспечение деятельности специалистов по расчёту субсидий управления по вопросам жизнеобеспечения Администрации района (далее - специалисты по расчёту субсидий)</w:t>
            </w:r>
          </w:p>
          <w:p w:rsidR="00A21E05" w:rsidRPr="00ED7222" w:rsidRDefault="00A21E05" w:rsidP="00BE13E5">
            <w:pPr>
              <w:jc w:val="both"/>
            </w:pPr>
            <w:r w:rsidRPr="00ED7222">
              <w:t>Обеспечение деятельности председателя контрольно-счётной комиссии</w:t>
            </w:r>
          </w:p>
          <w:p w:rsidR="00A21E05" w:rsidRPr="00ED7222" w:rsidRDefault="00A21E05" w:rsidP="00BE13E5">
            <w:pPr>
              <w:jc w:val="both"/>
            </w:pPr>
            <w:r w:rsidRPr="00ED7222">
              <w:t xml:space="preserve">Обеспечение деятельности органов местного самоуправления   </w:t>
            </w:r>
            <w:proofErr w:type="spellStart"/>
            <w:r w:rsidRPr="00ED7222">
              <w:t>Подосиновского</w:t>
            </w:r>
            <w:proofErr w:type="spellEnd"/>
            <w:r w:rsidRPr="00ED7222">
              <w:t xml:space="preserve"> муниципального   района</w:t>
            </w:r>
          </w:p>
          <w:p w:rsidR="00A21E05" w:rsidRPr="00ED7222" w:rsidRDefault="00A21E05" w:rsidP="00BE13E5">
            <w:pPr>
              <w:jc w:val="both"/>
            </w:pPr>
            <w:r w:rsidRPr="00ED7222">
              <w:lastRenderedPageBreak/>
              <w:t xml:space="preserve">Совершенствование архивного дела в Администрации </w:t>
            </w:r>
            <w:proofErr w:type="spellStart"/>
            <w:r w:rsidRPr="00ED7222">
              <w:t>Подосиновского</w:t>
            </w:r>
            <w:proofErr w:type="spellEnd"/>
            <w:r w:rsidRPr="00ED7222">
              <w:t xml:space="preserve"> района</w:t>
            </w:r>
          </w:p>
          <w:p w:rsidR="00A21E05" w:rsidRPr="00ED7222" w:rsidRDefault="00A21E05" w:rsidP="00BE13E5">
            <w:pPr>
              <w:jc w:val="both"/>
            </w:pPr>
            <w:r w:rsidRPr="00ED7222">
              <w:t xml:space="preserve">Развитие муниципальной службы           в органах местного самоуправления </w:t>
            </w:r>
            <w:proofErr w:type="spellStart"/>
            <w:r w:rsidRPr="00ED7222">
              <w:t>Подосиновского</w:t>
            </w:r>
            <w:proofErr w:type="spellEnd"/>
            <w:r w:rsidRPr="00ED7222">
              <w:t xml:space="preserve"> муниципального   района</w:t>
            </w:r>
          </w:p>
          <w:p w:rsidR="00A21E05" w:rsidRPr="00ED7222" w:rsidRDefault="00A21E05" w:rsidP="00BE13E5">
            <w:pPr>
              <w:jc w:val="both"/>
            </w:pPr>
            <w:r w:rsidRPr="00C171D1">
              <w:t>Повышение квалификации (переподготовки) лиц, замещающих муниципальные должности, и муниципальных служащих по основным вопросам деятельности органов местного самоуправления</w:t>
            </w:r>
            <w:r w:rsidRPr="00ED7222">
              <w:t xml:space="preserve"> Обеспечение деятельности МКУ «ЦБА </w:t>
            </w:r>
            <w:proofErr w:type="spellStart"/>
            <w:r w:rsidRPr="00ED7222">
              <w:t>Подосиновского</w:t>
            </w:r>
            <w:proofErr w:type="spellEnd"/>
            <w:r w:rsidRPr="00ED7222">
              <w:t xml:space="preserve"> района</w:t>
            </w:r>
          </w:p>
          <w:p w:rsidR="00A21E05" w:rsidRDefault="00A21E05" w:rsidP="00BE13E5">
            <w:pPr>
              <w:jc w:val="both"/>
            </w:pPr>
            <w:r w:rsidRPr="00ED7222">
              <w:t>Обеспечение проведения Всероссийской сельскохозяйственной переписи</w:t>
            </w:r>
          </w:p>
          <w:p w:rsidR="00A21E05" w:rsidRPr="00345755" w:rsidRDefault="00A21E05" w:rsidP="00BE13E5">
            <w:pPr>
              <w:jc w:val="both"/>
            </w:pPr>
            <w:r w:rsidRPr="00345755">
              <w:t xml:space="preserve">Обеспечение удовлетворенности граждан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  </w:t>
            </w:r>
          </w:p>
          <w:p w:rsidR="00A21E05" w:rsidRPr="00345755" w:rsidRDefault="00A21E05" w:rsidP="00BE13E5">
            <w:pPr>
              <w:jc w:val="both"/>
            </w:pPr>
            <w:r w:rsidRPr="00345755">
              <w:t xml:space="preserve">Единовременная денежная выплата Почетному гражданину </w:t>
            </w:r>
            <w:proofErr w:type="spellStart"/>
            <w:r w:rsidRPr="00345755">
              <w:t>Подосиновского</w:t>
            </w:r>
            <w:proofErr w:type="spellEnd"/>
            <w:r w:rsidRPr="00345755">
              <w:t xml:space="preserve"> района</w:t>
            </w:r>
          </w:p>
          <w:p w:rsidR="00A21E05" w:rsidRPr="00345755" w:rsidRDefault="00A21E05" w:rsidP="00BE13E5">
            <w:pPr>
              <w:jc w:val="both"/>
            </w:pPr>
            <w:r w:rsidRPr="00345755">
              <w:t>Выплата вознаграждения охотникам за добычу волков</w:t>
            </w:r>
          </w:p>
          <w:p w:rsidR="00A21E05" w:rsidRDefault="00A21E05" w:rsidP="00BE13E5">
            <w:pPr>
              <w:jc w:val="both"/>
            </w:pPr>
            <w:r w:rsidRPr="00345755">
              <w:t>Проведение межрегионального праздника "Хоровод друзей на славной Юг-реке"</w:t>
            </w:r>
          </w:p>
          <w:p w:rsidR="00A21E05" w:rsidRPr="00086045" w:rsidRDefault="00A21E05" w:rsidP="00BE13E5">
            <w:pPr>
              <w:jc w:val="both"/>
            </w:pPr>
            <w:r w:rsidRPr="00086045">
              <w:t>Обеспечение перевозки граждан, изъявившим желание служить в ВС РФ по контракту.</w:t>
            </w:r>
          </w:p>
          <w:p w:rsidR="00A21E05" w:rsidRPr="00BC0902" w:rsidRDefault="00A21E05" w:rsidP="00086045">
            <w:pPr>
              <w:jc w:val="both"/>
            </w:pPr>
            <w:r w:rsidRPr="00086045">
              <w:rPr>
                <w:bCs/>
              </w:rPr>
              <w:t xml:space="preserve">Мероприятия, посвященные 100-летию образования </w:t>
            </w:r>
            <w:proofErr w:type="spellStart"/>
            <w:r w:rsidRPr="00086045">
              <w:rPr>
                <w:bCs/>
              </w:rPr>
              <w:t>Подосиновского</w:t>
            </w:r>
            <w:proofErr w:type="spellEnd"/>
            <w:r w:rsidRPr="00086045">
              <w:rPr>
                <w:bCs/>
              </w:rPr>
              <w:t xml:space="preserve"> района</w:t>
            </w:r>
          </w:p>
        </w:tc>
      </w:tr>
      <w:tr w:rsidR="00A21E05" w:rsidRPr="00BC0902" w:rsidTr="00FA38BF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05" w:rsidRPr="00BC0902" w:rsidRDefault="00A21E05" w:rsidP="00BE13E5">
            <w:pPr>
              <w:pStyle w:val="a8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proofErr w:type="spellStart"/>
            <w:r w:rsidRPr="00BC0902">
              <w:rPr>
                <w:sz w:val="24"/>
                <w:szCs w:val="24"/>
              </w:rPr>
              <w:lastRenderedPageBreak/>
              <w:t>Цел</w:t>
            </w:r>
            <w:proofErr w:type="spellEnd"/>
            <w:r w:rsidRPr="00BC0902">
              <w:rPr>
                <w:sz w:val="24"/>
                <w:szCs w:val="24"/>
                <w:lang w:val="ru-RU"/>
              </w:rPr>
              <w:t>и</w:t>
            </w:r>
            <w:r w:rsidRPr="00BC090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муниципальной п</w:t>
            </w:r>
            <w:r w:rsidRPr="00BC0902">
              <w:rPr>
                <w:sz w:val="24"/>
                <w:szCs w:val="24"/>
                <w:lang w:val="ru-RU"/>
              </w:rPr>
              <w:t>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05" w:rsidRPr="00BC0902" w:rsidRDefault="00A21E05" w:rsidP="00BE13E5">
            <w:pPr>
              <w:jc w:val="both"/>
            </w:pPr>
            <w:r>
              <w:t>р</w:t>
            </w:r>
            <w:r w:rsidRPr="00227740">
              <w:t xml:space="preserve">ешение вопросов местного значения, иных отдельных государственных полномочий и </w:t>
            </w:r>
            <w:r w:rsidRPr="00E9645E">
              <w:t xml:space="preserve">совершенствование системы муниципального управления в органах местного самоуправления </w:t>
            </w:r>
            <w:proofErr w:type="spellStart"/>
            <w:r w:rsidRPr="00E9645E">
              <w:t>Подосиновского</w:t>
            </w:r>
            <w:proofErr w:type="spellEnd"/>
            <w:r w:rsidRPr="00E9645E">
              <w:t xml:space="preserve"> муниципального района</w:t>
            </w:r>
          </w:p>
        </w:tc>
      </w:tr>
      <w:tr w:rsidR="00A21E05" w:rsidRPr="00BC0902" w:rsidTr="00FA38BF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05" w:rsidRPr="00BC0902" w:rsidRDefault="00A21E05" w:rsidP="00BE13E5">
            <w:r w:rsidRPr="00BC0902">
              <w:t xml:space="preserve">Задачи </w:t>
            </w:r>
            <w:r>
              <w:t>муниципальной п</w:t>
            </w:r>
            <w:r w:rsidRPr="00BC0902">
              <w:t>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E05" w:rsidRPr="00BC0902" w:rsidRDefault="00A21E05" w:rsidP="00BE13E5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27740">
              <w:rPr>
                <w:rFonts w:ascii="Times New Roman" w:hAnsi="Times New Roman"/>
                <w:sz w:val="24"/>
                <w:szCs w:val="24"/>
              </w:rPr>
              <w:t xml:space="preserve">сполнение полномочий по решению вопросов местного значения в соответствии с федеральными законами, законами Кировской области 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муниципальными правовыми актами;</w:t>
            </w:r>
            <w:r w:rsidRPr="002277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227740">
              <w:rPr>
                <w:rFonts w:ascii="Times New Roman" w:hAnsi="Times New Roman"/>
                <w:sz w:val="24"/>
                <w:szCs w:val="24"/>
              </w:rPr>
              <w:t>сполнение отдельных государственных полномочий, переданных федеральными законами и законами Кировской области</w:t>
            </w:r>
          </w:p>
        </w:tc>
      </w:tr>
      <w:tr w:rsidR="00A21E05" w:rsidRPr="00BC0902" w:rsidTr="00FA38BF">
        <w:trPr>
          <w:trHeight w:val="5234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E05" w:rsidRPr="00BC0902" w:rsidRDefault="00A21E05" w:rsidP="00BE13E5">
            <w:pPr>
              <w:pStyle w:val="a8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BC0902">
              <w:rPr>
                <w:sz w:val="24"/>
                <w:szCs w:val="24"/>
                <w:lang w:val="ru-RU"/>
              </w:rPr>
              <w:lastRenderedPageBreak/>
              <w:t xml:space="preserve">Целевые показатели эффективности реализации </w:t>
            </w:r>
            <w:r>
              <w:rPr>
                <w:sz w:val="24"/>
                <w:szCs w:val="24"/>
                <w:lang w:val="ru-RU"/>
              </w:rPr>
              <w:t>муниципальной п</w:t>
            </w:r>
            <w:r w:rsidRPr="00BC0902">
              <w:rPr>
                <w:sz w:val="24"/>
                <w:szCs w:val="24"/>
                <w:lang w:val="ru-RU"/>
              </w:rPr>
              <w:t>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обеспечение выплат, связанных с депутатской деятельностью, депутатам РД, %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материально-техническое обеспечение подготовки и проведения выборов в представительный орган местного самоуправления </w:t>
            </w:r>
            <w:proofErr w:type="spellStart"/>
            <w:r w:rsidRPr="00345755">
              <w:rPr>
                <w:sz w:val="24"/>
                <w:szCs w:val="24"/>
                <w:lang w:val="ru-RU"/>
              </w:rPr>
              <w:t>Подосиновского</w:t>
            </w:r>
            <w:proofErr w:type="spellEnd"/>
            <w:r w:rsidRPr="00345755">
              <w:rPr>
                <w:sz w:val="24"/>
                <w:szCs w:val="24"/>
                <w:lang w:val="ru-RU"/>
              </w:rPr>
              <w:t xml:space="preserve"> муниципального района, %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доля рассмотренных протоколов об административных правонарушениях, поступивших в административную комиссию, %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обеспечение формирования, внесения изменений и дополнений в списки кандидатов в присяжные заседатели для Кировского областного суда, Приволжского окружного военного суда, 3-го окружного военного суда в соответствии с требованиями Федерального </w:t>
            </w:r>
            <w:hyperlink r:id="rId4" w:history="1">
              <w:r w:rsidRPr="00345755">
                <w:rPr>
                  <w:sz w:val="24"/>
                  <w:szCs w:val="24"/>
                  <w:lang w:val="ru-RU"/>
                </w:rPr>
                <w:t>закона</w:t>
              </w:r>
            </w:hyperlink>
            <w:r w:rsidRPr="00345755">
              <w:rPr>
                <w:sz w:val="24"/>
                <w:szCs w:val="24"/>
                <w:lang w:val="ru-RU"/>
              </w:rPr>
              <w:t xml:space="preserve"> от 20.08.2004 № 113-ФЗ «О присяжных заседателях федеральных судов общей юрисдикции в Российской Федерации» , %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обеспечение реализации функциональных обязанностей и прав работников ЕДДС </w:t>
            </w:r>
            <w:proofErr w:type="spellStart"/>
            <w:r w:rsidRPr="00345755">
              <w:rPr>
                <w:sz w:val="24"/>
                <w:szCs w:val="24"/>
                <w:lang w:val="ru-RU"/>
              </w:rPr>
              <w:t>Подосиновского</w:t>
            </w:r>
            <w:proofErr w:type="spellEnd"/>
            <w:r w:rsidRPr="00345755">
              <w:rPr>
                <w:sz w:val="24"/>
                <w:szCs w:val="24"/>
                <w:lang w:val="ru-RU"/>
              </w:rPr>
              <w:t xml:space="preserve"> района, %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обеспечение реализации функциональных обязанностей и прав специалистов по расчёту субсидий, %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обеспечение реализации функциональных обязанностей и прав председателя контрольно-счётной комиссии </w:t>
            </w:r>
            <w:proofErr w:type="spellStart"/>
            <w:r w:rsidRPr="00345755">
              <w:rPr>
                <w:sz w:val="24"/>
                <w:szCs w:val="24"/>
                <w:lang w:val="ru-RU"/>
              </w:rPr>
              <w:t>Подосиновского</w:t>
            </w:r>
            <w:proofErr w:type="spellEnd"/>
            <w:r w:rsidRPr="00345755">
              <w:rPr>
                <w:sz w:val="24"/>
                <w:szCs w:val="24"/>
                <w:lang w:val="ru-RU"/>
              </w:rPr>
              <w:t xml:space="preserve">   района, %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</w:t>
            </w:r>
            <w:proofErr w:type="gramStart"/>
            <w:r w:rsidRPr="00345755">
              <w:rPr>
                <w:sz w:val="24"/>
                <w:szCs w:val="24"/>
                <w:lang w:val="ru-RU"/>
              </w:rPr>
              <w:t>обеспечение  условий</w:t>
            </w:r>
            <w:proofErr w:type="gramEnd"/>
            <w:r w:rsidRPr="00345755">
              <w:rPr>
                <w:sz w:val="24"/>
                <w:szCs w:val="24"/>
                <w:lang w:val="ru-RU"/>
              </w:rPr>
              <w:t xml:space="preserve">  деятельности   аппарата </w:t>
            </w:r>
            <w:proofErr w:type="spellStart"/>
            <w:r w:rsidRPr="00345755">
              <w:rPr>
                <w:sz w:val="24"/>
                <w:szCs w:val="24"/>
                <w:lang w:val="ru-RU"/>
              </w:rPr>
              <w:t>Подосиновской</w:t>
            </w:r>
            <w:proofErr w:type="spellEnd"/>
            <w:r w:rsidRPr="00345755">
              <w:rPr>
                <w:sz w:val="24"/>
                <w:szCs w:val="24"/>
                <w:lang w:val="ru-RU"/>
              </w:rPr>
              <w:t xml:space="preserve"> районной Думы, %         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</w:t>
            </w:r>
            <w:proofErr w:type="gramStart"/>
            <w:r w:rsidRPr="00345755">
              <w:rPr>
                <w:sz w:val="24"/>
                <w:szCs w:val="24"/>
                <w:lang w:val="ru-RU"/>
              </w:rPr>
              <w:t>обеспечение  условий</w:t>
            </w:r>
            <w:proofErr w:type="gramEnd"/>
            <w:r w:rsidRPr="00345755">
              <w:rPr>
                <w:sz w:val="24"/>
                <w:szCs w:val="24"/>
                <w:lang w:val="ru-RU"/>
              </w:rPr>
              <w:t xml:space="preserve">  деятельности Администрации района, % 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исполнение обязательств по уплате налогов, </w:t>
            </w:r>
            <w:proofErr w:type="gramStart"/>
            <w:r w:rsidRPr="00345755">
              <w:rPr>
                <w:sz w:val="24"/>
                <w:szCs w:val="24"/>
                <w:lang w:val="ru-RU"/>
              </w:rPr>
              <w:t>сборов  и</w:t>
            </w:r>
            <w:proofErr w:type="gramEnd"/>
            <w:r w:rsidRPr="00345755">
              <w:rPr>
                <w:sz w:val="24"/>
                <w:szCs w:val="24"/>
                <w:lang w:val="ru-RU"/>
              </w:rPr>
              <w:t xml:space="preserve"> иных платежей (уплата налогов: налога на имущество, земельного налога, транспортного налога, негативных воздействий на окружающую среду, иных платежей и сборов) , %                                                                                                                                                         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создание оптимальных условий для комплектования, хранения, учета и использования архивных документов, %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обеспечение сохранности документов архивного фонда и иных архивных документов, %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создание условий для качественного и своевременного предоставления гражданам муниципальных услуг, %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повышение эффективности деятельности органов местного самоуправления </w:t>
            </w:r>
            <w:proofErr w:type="spellStart"/>
            <w:r w:rsidRPr="00345755">
              <w:rPr>
                <w:sz w:val="24"/>
                <w:szCs w:val="24"/>
                <w:lang w:val="ru-RU"/>
              </w:rPr>
              <w:t>Подосиновского</w:t>
            </w:r>
            <w:proofErr w:type="spellEnd"/>
            <w:r w:rsidRPr="00345755">
              <w:rPr>
                <w:sz w:val="24"/>
                <w:szCs w:val="24"/>
                <w:lang w:val="ru-RU"/>
              </w:rPr>
              <w:t xml:space="preserve"> муниципального района и совершенствование организационных механизмов служебной деятельности муниципальных служащих в целях повышения качества предоставления муниципальных услуг, %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внедрение современных методов кадровой работы, направленных на повышение профессиональной компетентности, мотивации муниципальных служащих и       обеспечение условий для увеличения результативности их служебной деятельности, %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участие в реализации программ подготовки кадров для </w:t>
            </w:r>
            <w:r w:rsidRPr="00345755">
              <w:rPr>
                <w:sz w:val="24"/>
                <w:szCs w:val="24"/>
                <w:lang w:val="ru-RU"/>
              </w:rPr>
              <w:lastRenderedPageBreak/>
              <w:t xml:space="preserve">муниципальной службы и профессионального развития муниципальных служащих, % 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обеспечение эффективной деятельности МКУ «ЦБА </w:t>
            </w:r>
            <w:proofErr w:type="spellStart"/>
            <w:r w:rsidRPr="00345755">
              <w:rPr>
                <w:sz w:val="24"/>
                <w:szCs w:val="24"/>
                <w:lang w:val="ru-RU"/>
              </w:rPr>
              <w:t>Подосиновского</w:t>
            </w:r>
            <w:proofErr w:type="spellEnd"/>
            <w:r w:rsidRPr="00345755">
              <w:rPr>
                <w:sz w:val="24"/>
                <w:szCs w:val="24"/>
                <w:lang w:val="ru-RU"/>
              </w:rPr>
              <w:t xml:space="preserve"> района</w:t>
            </w:r>
            <w:proofErr w:type="gramStart"/>
            <w:r w:rsidRPr="00345755">
              <w:rPr>
                <w:sz w:val="24"/>
                <w:szCs w:val="24"/>
                <w:lang w:val="ru-RU"/>
              </w:rPr>
              <w:t>» ,</w:t>
            </w:r>
            <w:proofErr w:type="gramEnd"/>
            <w:r w:rsidRPr="00345755">
              <w:rPr>
                <w:sz w:val="24"/>
                <w:szCs w:val="24"/>
                <w:lang w:val="ru-RU"/>
              </w:rPr>
              <w:t xml:space="preserve"> %</w:t>
            </w:r>
          </w:p>
          <w:p w:rsidR="00A21E05" w:rsidRPr="00345755" w:rsidRDefault="00A21E05" w:rsidP="00BE13E5">
            <w:pPr>
              <w:pStyle w:val="a8"/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 xml:space="preserve">     обеспечение реализации переданных району полномочий по проведению Всероссийской сельскохозяйственной переписи, % </w:t>
            </w:r>
          </w:p>
          <w:p w:rsidR="00A21E05" w:rsidRPr="00345755" w:rsidRDefault="00A21E05" w:rsidP="00BE13E5">
            <w:pPr>
              <w:jc w:val="both"/>
            </w:pPr>
            <w:r w:rsidRPr="00345755">
              <w:t xml:space="preserve">      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МФЦ, от общего количества таких </w:t>
            </w:r>
            <w:proofErr w:type="gramStart"/>
            <w:r w:rsidRPr="00345755">
              <w:t>услуг,%</w:t>
            </w:r>
            <w:proofErr w:type="gramEnd"/>
          </w:p>
          <w:p w:rsidR="00A21E05" w:rsidRPr="00345755" w:rsidRDefault="00A21E05" w:rsidP="00BE13E5">
            <w:r w:rsidRPr="00345755">
              <w:rPr>
                <w:sz w:val="28"/>
                <w:szCs w:val="28"/>
              </w:rPr>
              <w:t xml:space="preserve">      </w:t>
            </w:r>
            <w:r w:rsidRPr="00345755">
              <w:t>количество муниципальных служащих, повысивших уровень квалификации и прошедших профессиональную переподготовку, единиц</w:t>
            </w:r>
          </w:p>
          <w:p w:rsidR="00A21E05" w:rsidRDefault="00A21E05" w:rsidP="00BE13E5">
            <w:r w:rsidRPr="00345755">
              <w:t xml:space="preserve">      количество добытых волков, единиц</w:t>
            </w:r>
            <w:r>
              <w:t>,</w:t>
            </w:r>
          </w:p>
          <w:p w:rsidR="00A21E05" w:rsidRPr="00086045" w:rsidRDefault="00086045" w:rsidP="00BE13E5">
            <w:r>
              <w:t xml:space="preserve">      </w:t>
            </w:r>
            <w:r w:rsidR="00A21E05" w:rsidRPr="00086045">
              <w:t xml:space="preserve">количество проведенных мероприятий, посвященных 100-летияю образования </w:t>
            </w:r>
            <w:proofErr w:type="spellStart"/>
            <w:r w:rsidR="00A21E05" w:rsidRPr="00086045">
              <w:t>Подосиновского</w:t>
            </w:r>
            <w:proofErr w:type="spellEnd"/>
            <w:r w:rsidR="00A21E05" w:rsidRPr="00086045">
              <w:t xml:space="preserve"> района, единиц</w:t>
            </w:r>
          </w:p>
        </w:tc>
      </w:tr>
      <w:tr w:rsidR="00A21E05" w:rsidRPr="00BC0902" w:rsidTr="00FA38BF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E05" w:rsidRPr="00BC0902" w:rsidRDefault="00A21E05" w:rsidP="00BE13E5">
            <w:pPr>
              <w:pStyle w:val="a8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BC0902">
              <w:rPr>
                <w:sz w:val="24"/>
                <w:szCs w:val="24"/>
                <w:lang w:val="ru-RU"/>
              </w:rPr>
              <w:lastRenderedPageBreak/>
              <w:t xml:space="preserve">Этапы и сроки реализации </w:t>
            </w:r>
            <w:r>
              <w:rPr>
                <w:sz w:val="24"/>
                <w:szCs w:val="24"/>
                <w:lang w:val="ru-RU"/>
              </w:rPr>
              <w:t>муниципальной п</w:t>
            </w:r>
            <w:r w:rsidRPr="00BC0902">
              <w:rPr>
                <w:sz w:val="24"/>
                <w:szCs w:val="24"/>
                <w:lang w:val="ru-RU"/>
              </w:rPr>
              <w:t>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E05" w:rsidRPr="00AE5D29" w:rsidRDefault="00A21E05" w:rsidP="00BE13E5">
            <w:pPr>
              <w:rPr>
                <w:color w:val="000000"/>
              </w:rPr>
            </w:pPr>
            <w:r w:rsidRPr="00AE5D29">
              <w:t>2014 - 2027 годы, выделение этапов не предусмотрено</w:t>
            </w:r>
          </w:p>
        </w:tc>
      </w:tr>
      <w:tr w:rsidR="00A21E05" w:rsidRPr="00BC0902" w:rsidTr="00FA38BF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E05" w:rsidRPr="00C62A8A" w:rsidRDefault="00A21E05" w:rsidP="00BE13E5">
            <w:pPr>
              <w:pStyle w:val="a3"/>
              <w:spacing w:before="0" w:after="0"/>
              <w:rPr>
                <w:szCs w:val="24"/>
              </w:rPr>
            </w:pPr>
            <w:r w:rsidRPr="00C62A8A">
              <w:rPr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E05" w:rsidRPr="00AE5D29" w:rsidRDefault="00A21E05" w:rsidP="00A21E05">
            <w:r w:rsidRPr="00AE5D29">
              <w:t xml:space="preserve">всего 530185,6 тыс. рублей </w:t>
            </w:r>
            <w:r w:rsidRPr="00AE5D29">
              <w:rPr>
                <w:vertAlign w:val="superscript"/>
              </w:rPr>
              <w:t>1</w:t>
            </w:r>
            <w:r w:rsidRPr="00AE5D29">
              <w:t xml:space="preserve">, в том числе: </w:t>
            </w:r>
          </w:p>
          <w:p w:rsidR="00A21E05" w:rsidRPr="00AE5D29" w:rsidRDefault="00A21E05" w:rsidP="00A21E05">
            <w:r w:rsidRPr="00AE5D29">
              <w:t>федеральный бюджет – 686,7 тыс. рублей</w:t>
            </w:r>
            <w:r w:rsidRPr="00AE5D29">
              <w:rPr>
                <w:vertAlign w:val="superscript"/>
              </w:rPr>
              <w:t>2</w:t>
            </w:r>
            <w:r w:rsidRPr="00AE5D29">
              <w:t xml:space="preserve">;  </w:t>
            </w:r>
          </w:p>
          <w:p w:rsidR="00A21E05" w:rsidRPr="00AE5D29" w:rsidRDefault="00A21E05" w:rsidP="00A21E05">
            <w:r w:rsidRPr="00AE5D29">
              <w:t>областной бюджет – 7344,</w:t>
            </w:r>
            <w:proofErr w:type="gramStart"/>
            <w:r w:rsidRPr="00AE5D29">
              <w:t>4  тыс.</w:t>
            </w:r>
            <w:proofErr w:type="gramEnd"/>
            <w:r w:rsidRPr="00AE5D29">
              <w:t xml:space="preserve"> рублей</w:t>
            </w:r>
            <w:r w:rsidRPr="00AE5D29">
              <w:rPr>
                <w:vertAlign w:val="superscript"/>
              </w:rPr>
              <w:t>3</w:t>
            </w:r>
            <w:r w:rsidRPr="00AE5D29">
              <w:t xml:space="preserve">; </w:t>
            </w:r>
          </w:p>
          <w:p w:rsidR="00A21E05" w:rsidRPr="00AE5D29" w:rsidRDefault="00A21E05" w:rsidP="00A21E05">
            <w:pPr>
              <w:rPr>
                <w:color w:val="000000"/>
                <w:vertAlign w:val="superscript"/>
              </w:rPr>
            </w:pPr>
            <w:r w:rsidRPr="00AE5D29">
              <w:t xml:space="preserve">бюджет района – </w:t>
            </w:r>
            <w:r w:rsidRPr="00AE5D29">
              <w:rPr>
                <w:bCs/>
              </w:rPr>
              <w:t>522154,5</w:t>
            </w:r>
            <w:r w:rsidRPr="00AE5D29">
              <w:rPr>
                <w:b/>
                <w:bCs/>
              </w:rPr>
              <w:t xml:space="preserve"> </w:t>
            </w:r>
            <w:r w:rsidRPr="00AE5D29">
              <w:t>тыс. рублей</w:t>
            </w:r>
            <w:r w:rsidRPr="00AE5D29">
              <w:rPr>
                <w:vertAlign w:val="superscript"/>
              </w:rPr>
              <w:t>4</w:t>
            </w:r>
          </w:p>
        </w:tc>
      </w:tr>
      <w:tr w:rsidR="00A21E05" w:rsidRPr="00345755" w:rsidTr="00FA38BF"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E05" w:rsidRPr="00345755" w:rsidRDefault="00A21E05" w:rsidP="00BE13E5">
            <w:pPr>
              <w:pStyle w:val="a8"/>
              <w:spacing w:after="0" w:line="240" w:lineRule="auto"/>
              <w:jc w:val="left"/>
              <w:rPr>
                <w:sz w:val="24"/>
                <w:szCs w:val="24"/>
                <w:lang w:val="ru-RU"/>
              </w:rPr>
            </w:pPr>
            <w:r w:rsidRPr="00345755">
              <w:rPr>
                <w:sz w:val="24"/>
                <w:szCs w:val="24"/>
                <w:lang w:val="ru-RU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1E05" w:rsidRPr="008D7DDE" w:rsidRDefault="00A21E05" w:rsidP="00BE13E5">
            <w:pPr>
              <w:jc w:val="both"/>
            </w:pPr>
            <w:r w:rsidRPr="008D7DDE">
              <w:t>ежегодно: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обеспечение выплат, связанных с депутатской деятельностью, депутатам РД, 100%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материально-техническое обеспечение подготовки и проведения выборов в представительный орган местного самоуправления </w:t>
            </w:r>
            <w:proofErr w:type="spellStart"/>
            <w:r w:rsidRPr="008D7DDE">
              <w:t>Подосиновского</w:t>
            </w:r>
            <w:proofErr w:type="spellEnd"/>
            <w:r w:rsidRPr="008D7DDE">
              <w:t xml:space="preserve"> муниципального района, 100%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доля рассмотренных протоколов об административных правонарушениях, поступивших в административную комиссию, 100%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обеспечение формирования, внесения изменений и дополнений в списки кандидатов в присяжные заседатели для Кировского областного суда, Приволжского окружного военного суда, 3-го окружного военного суда в соответствии с требованиями Федерального </w:t>
            </w:r>
            <w:hyperlink r:id="rId5" w:history="1">
              <w:r w:rsidRPr="008D7DDE">
                <w:t>закона</w:t>
              </w:r>
            </w:hyperlink>
            <w:r w:rsidRPr="008D7DDE">
              <w:t xml:space="preserve"> от 20.08.2004 № 113-ФЗ «О присяжных заседателях федеральных судов общей юрисдикции в Российской Федерации» , 100%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обеспечение реализации функциональных обязанностей и прав работников ЕДДС </w:t>
            </w:r>
            <w:proofErr w:type="spellStart"/>
            <w:r w:rsidRPr="008D7DDE">
              <w:t>Подосиновского</w:t>
            </w:r>
            <w:proofErr w:type="spellEnd"/>
            <w:r w:rsidRPr="008D7DDE">
              <w:t xml:space="preserve"> района, %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обеспечение реализации функциональных обязанностей и прав специалистов по расчёту субсидий, 100%</w:t>
            </w:r>
          </w:p>
          <w:p w:rsidR="00A21E05" w:rsidRPr="008D7DDE" w:rsidRDefault="00A21E05" w:rsidP="00BE13E5">
            <w:pPr>
              <w:jc w:val="both"/>
            </w:pPr>
            <w:r w:rsidRPr="008D7DDE">
              <w:lastRenderedPageBreak/>
              <w:t xml:space="preserve">     обеспечение реализации функциональных обязанностей и прав председателя контрольно-счётной комиссии </w:t>
            </w:r>
            <w:proofErr w:type="spellStart"/>
            <w:r w:rsidRPr="008D7DDE">
              <w:t>Подосиновского</w:t>
            </w:r>
            <w:proofErr w:type="spellEnd"/>
            <w:r w:rsidRPr="008D7DDE">
              <w:t xml:space="preserve">   района, 100%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</w:t>
            </w:r>
            <w:proofErr w:type="gramStart"/>
            <w:r w:rsidRPr="008D7DDE">
              <w:t>обеспечение  условий</w:t>
            </w:r>
            <w:proofErr w:type="gramEnd"/>
            <w:r w:rsidRPr="008D7DDE">
              <w:t xml:space="preserve">  деятельности   аппарата </w:t>
            </w:r>
            <w:proofErr w:type="spellStart"/>
            <w:r w:rsidRPr="008D7DDE">
              <w:t>Подосиновской</w:t>
            </w:r>
            <w:proofErr w:type="spellEnd"/>
            <w:r w:rsidRPr="008D7DDE">
              <w:t xml:space="preserve"> районной Думы, 100%         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</w:t>
            </w:r>
            <w:proofErr w:type="gramStart"/>
            <w:r w:rsidRPr="008D7DDE">
              <w:t>обеспечение  условий</w:t>
            </w:r>
            <w:proofErr w:type="gramEnd"/>
            <w:r w:rsidRPr="008D7DDE">
              <w:t xml:space="preserve">  деятельности Администрации района, 100% 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исполнение обязательств по уплате налогов, </w:t>
            </w:r>
            <w:proofErr w:type="gramStart"/>
            <w:r w:rsidRPr="008D7DDE">
              <w:t>сборов  и</w:t>
            </w:r>
            <w:proofErr w:type="gramEnd"/>
            <w:r w:rsidRPr="008D7DDE">
              <w:t xml:space="preserve"> иных платежей (уплата налогов: налога на имущество, земельного налога, транспортного налога, негативных воздействий на окружающую среду, иных платежей и сборов) , 100%                                                                                                                                                         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создание оптимальных условий для комплектования, хранения, учета и использования архивных документов, 100%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обеспечение сохранности документов архивного фонда и иных архивных документов, 100%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создание условий для качественного и своевременного предоставления гражданам муниципальных услуг, 100%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повышение эффективности деятельности органов местного самоуправления </w:t>
            </w:r>
            <w:proofErr w:type="spellStart"/>
            <w:r w:rsidRPr="008D7DDE">
              <w:t>Подосиновского</w:t>
            </w:r>
            <w:proofErr w:type="spellEnd"/>
            <w:r w:rsidRPr="008D7DDE">
              <w:t xml:space="preserve"> муниципального района и совершенствование организационных механизмов служебной деятельности муниципальных служащих в целях повышения качества предоставления муниципальных услуг, 100%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внедрение современных методов кадровой работы, направленных на повышение профессиональной компетентности, мотивации муниципальных служащих и    обеспечение условий для увеличения результативности их служебной деятельности, 100%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участие в реализации программ подготовки кадров для муниципальной службы и профессионального развития муниципальных служащих, 100% 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обеспечение эффективной деятельности МКУ «ЦБА </w:t>
            </w:r>
            <w:proofErr w:type="spellStart"/>
            <w:r w:rsidRPr="008D7DDE">
              <w:t>Подосиновского</w:t>
            </w:r>
            <w:proofErr w:type="spellEnd"/>
            <w:r w:rsidRPr="008D7DDE">
              <w:t xml:space="preserve"> района</w:t>
            </w:r>
            <w:proofErr w:type="gramStart"/>
            <w:r w:rsidRPr="008D7DDE">
              <w:t>» ,</w:t>
            </w:r>
            <w:proofErr w:type="gramEnd"/>
            <w:r w:rsidRPr="008D7DDE">
              <w:t xml:space="preserve"> 100%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обеспечение реализации переданных району полномочий по проведению Всероссийской сельскохозяйственной </w:t>
            </w:r>
            <w:proofErr w:type="gramStart"/>
            <w:r w:rsidRPr="008D7DDE">
              <w:t xml:space="preserve">переписи,   </w:t>
            </w:r>
            <w:proofErr w:type="gramEnd"/>
            <w:r w:rsidRPr="008D7DDE">
              <w:t xml:space="preserve">100%  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доля обращений за получением массовых социально значимых государственных и муниципальных услуг в электронном виде с использованием ЕПГУ, без необходимости личного посещения органов государственной власти, органов местного самоуправления и МФЦ, от общего количества таких услуг в 2022 - 30%, в 2023 – 40%, в 2024 – 50%.                            </w:t>
            </w:r>
          </w:p>
          <w:p w:rsidR="00A21E05" w:rsidRPr="008D7DDE" w:rsidRDefault="00A21E05" w:rsidP="00BE13E5">
            <w:pPr>
              <w:jc w:val="both"/>
            </w:pPr>
            <w:r w:rsidRPr="008D7DDE">
              <w:t xml:space="preserve">      количество муниципальных служащих, повысивших уровень квалификации и прошедших профессиональную переподготовку, 7 ед.</w:t>
            </w:r>
          </w:p>
          <w:p w:rsidR="00A21E05" w:rsidRDefault="00A21E05" w:rsidP="00BE13E5">
            <w:pPr>
              <w:jc w:val="both"/>
            </w:pPr>
            <w:r w:rsidRPr="008D7DDE">
              <w:t xml:space="preserve">      количество добытых волков - 14 ед.</w:t>
            </w:r>
          </w:p>
          <w:p w:rsidR="00A21E05" w:rsidRPr="00AE5D29" w:rsidRDefault="00A21E05" w:rsidP="00BE13E5">
            <w:pPr>
              <w:jc w:val="both"/>
            </w:pPr>
            <w:r>
              <w:rPr>
                <w:sz w:val="28"/>
                <w:szCs w:val="28"/>
              </w:rPr>
              <w:t xml:space="preserve">     </w:t>
            </w:r>
            <w:r w:rsidRPr="00AE5D29">
              <w:t>количество рейсов по перевозке граждан до пункта сбора изъявивших желание служить  в ВС РФ по контракту – 40 ед.</w:t>
            </w:r>
          </w:p>
        </w:tc>
      </w:tr>
    </w:tbl>
    <w:p w:rsidR="00A21E05" w:rsidRPr="00345755" w:rsidRDefault="00A21E05" w:rsidP="00A21E05">
      <w:pPr>
        <w:rPr>
          <w:b/>
          <w:vertAlign w:val="superscript"/>
        </w:rPr>
      </w:pPr>
      <w:r w:rsidRPr="00345755">
        <w:rPr>
          <w:b/>
          <w:vertAlign w:val="superscript"/>
        </w:rPr>
        <w:lastRenderedPageBreak/>
        <w:t>_______________________________</w:t>
      </w:r>
    </w:p>
    <w:p w:rsidR="00A21E05" w:rsidRPr="00FE1F75" w:rsidRDefault="00A21E05" w:rsidP="00A21E05">
      <w:pPr>
        <w:jc w:val="both"/>
        <w:rPr>
          <w:color w:val="000000"/>
          <w:sz w:val="18"/>
          <w:szCs w:val="18"/>
        </w:rPr>
      </w:pPr>
      <w:r w:rsidRPr="00FE1F75">
        <w:rPr>
          <w:color w:val="000000"/>
          <w:sz w:val="18"/>
          <w:szCs w:val="18"/>
          <w:vertAlign w:val="superscript"/>
        </w:rPr>
        <w:t xml:space="preserve">1 </w:t>
      </w:r>
      <w:r w:rsidRPr="00FE1F75">
        <w:rPr>
          <w:color w:val="000000"/>
          <w:sz w:val="18"/>
          <w:szCs w:val="18"/>
        </w:rPr>
        <w:t xml:space="preserve">Общий объем финансирования указан при условии возможности финансирования в ходе исполнения федерального и </w:t>
      </w:r>
      <w:r>
        <w:rPr>
          <w:color w:val="000000"/>
          <w:sz w:val="18"/>
          <w:szCs w:val="18"/>
        </w:rPr>
        <w:t>областного бюджетов на 2014-2027</w:t>
      </w:r>
      <w:r w:rsidRPr="00FE1F75">
        <w:rPr>
          <w:color w:val="000000"/>
          <w:sz w:val="18"/>
          <w:szCs w:val="18"/>
        </w:rPr>
        <w:t xml:space="preserve"> годы.</w:t>
      </w:r>
    </w:p>
    <w:p w:rsidR="00A21E05" w:rsidRPr="00FE1F75" w:rsidRDefault="00A21E05" w:rsidP="00A21E05">
      <w:pPr>
        <w:jc w:val="both"/>
        <w:rPr>
          <w:color w:val="000000"/>
          <w:sz w:val="18"/>
          <w:szCs w:val="18"/>
        </w:rPr>
      </w:pPr>
      <w:r w:rsidRPr="00FE1F75">
        <w:rPr>
          <w:color w:val="000000"/>
          <w:sz w:val="18"/>
          <w:szCs w:val="18"/>
          <w:vertAlign w:val="superscript"/>
        </w:rPr>
        <w:t xml:space="preserve">2 </w:t>
      </w:r>
      <w:r w:rsidRPr="00FE1F75">
        <w:rPr>
          <w:color w:val="000000"/>
          <w:sz w:val="18"/>
          <w:szCs w:val="18"/>
        </w:rPr>
        <w:t>Объем финансирования из федерального бюджета указан при условии возможности финансирования в ходе исполнения федерального бюджета на 2014-202</w:t>
      </w:r>
      <w:r>
        <w:rPr>
          <w:color w:val="000000"/>
          <w:sz w:val="18"/>
          <w:szCs w:val="18"/>
        </w:rPr>
        <w:t>7</w:t>
      </w:r>
      <w:r w:rsidRPr="00FE1F75">
        <w:rPr>
          <w:color w:val="000000"/>
          <w:sz w:val="18"/>
          <w:szCs w:val="18"/>
        </w:rPr>
        <w:t xml:space="preserve"> годы.</w:t>
      </w:r>
    </w:p>
    <w:p w:rsidR="00A21E05" w:rsidRPr="00FE1F75" w:rsidRDefault="00A21E05" w:rsidP="00A21E05">
      <w:pPr>
        <w:jc w:val="both"/>
        <w:rPr>
          <w:color w:val="000000"/>
          <w:sz w:val="18"/>
          <w:szCs w:val="18"/>
        </w:rPr>
      </w:pPr>
      <w:r w:rsidRPr="00FE1F75">
        <w:rPr>
          <w:color w:val="000000"/>
          <w:sz w:val="18"/>
          <w:szCs w:val="18"/>
          <w:vertAlign w:val="superscript"/>
        </w:rPr>
        <w:t xml:space="preserve">3 </w:t>
      </w:r>
      <w:r w:rsidRPr="00FE1F75">
        <w:rPr>
          <w:color w:val="000000"/>
          <w:sz w:val="18"/>
          <w:szCs w:val="18"/>
        </w:rPr>
        <w:t>Объем финансирования из областного бюджета указан при условии возможности финансирования в ходе исполнения областного бюджета на 2014-202</w:t>
      </w:r>
      <w:r>
        <w:rPr>
          <w:color w:val="000000"/>
          <w:sz w:val="18"/>
          <w:szCs w:val="18"/>
        </w:rPr>
        <w:t>7</w:t>
      </w:r>
      <w:r w:rsidRPr="00FE1F75">
        <w:rPr>
          <w:color w:val="000000"/>
          <w:sz w:val="18"/>
          <w:szCs w:val="18"/>
        </w:rPr>
        <w:t xml:space="preserve"> годы.</w:t>
      </w:r>
    </w:p>
    <w:p w:rsidR="00A21E05" w:rsidRPr="00FE1F75" w:rsidRDefault="00A21E05" w:rsidP="00A21E05">
      <w:pPr>
        <w:jc w:val="both"/>
        <w:rPr>
          <w:color w:val="000000"/>
          <w:sz w:val="18"/>
          <w:szCs w:val="18"/>
        </w:rPr>
      </w:pPr>
      <w:r w:rsidRPr="00FE1F75">
        <w:rPr>
          <w:color w:val="000000"/>
          <w:sz w:val="18"/>
          <w:szCs w:val="18"/>
          <w:vertAlign w:val="superscript"/>
        </w:rPr>
        <w:t xml:space="preserve">4 </w:t>
      </w:r>
      <w:r w:rsidRPr="00FE1F75">
        <w:rPr>
          <w:color w:val="000000"/>
          <w:sz w:val="18"/>
          <w:szCs w:val="18"/>
        </w:rPr>
        <w:t>Объем финансирования из районного бюджета указан при условии возможности финансирования в ходе исполнения бюджета района на 2014-202</w:t>
      </w:r>
      <w:r>
        <w:rPr>
          <w:color w:val="000000"/>
          <w:sz w:val="18"/>
          <w:szCs w:val="18"/>
        </w:rPr>
        <w:t>7</w:t>
      </w:r>
      <w:r w:rsidRPr="00FE1F75">
        <w:rPr>
          <w:color w:val="000000"/>
          <w:sz w:val="18"/>
          <w:szCs w:val="18"/>
        </w:rPr>
        <w:t xml:space="preserve"> годы.</w:t>
      </w:r>
    </w:p>
    <w:p w:rsidR="00A21E05" w:rsidRDefault="00A21E05" w:rsidP="00A21E05">
      <w:pPr>
        <w:rPr>
          <w:color w:val="000000"/>
          <w:sz w:val="18"/>
          <w:szCs w:val="18"/>
        </w:rPr>
      </w:pPr>
      <w:r w:rsidRPr="00FE1F75">
        <w:rPr>
          <w:color w:val="000000"/>
          <w:sz w:val="18"/>
          <w:szCs w:val="18"/>
          <w:vertAlign w:val="superscript"/>
        </w:rPr>
        <w:t>5</w:t>
      </w:r>
      <w:r w:rsidRPr="00FE1F75">
        <w:rPr>
          <w:color w:val="000000"/>
          <w:sz w:val="18"/>
          <w:szCs w:val="18"/>
        </w:rPr>
        <w:t>Средства привлекаются по согласованию.</w:t>
      </w:r>
    </w:p>
    <w:p w:rsidR="00A21E05" w:rsidRPr="00BC0902" w:rsidRDefault="00A21E05" w:rsidP="00A21E05">
      <w:pPr>
        <w:rPr>
          <w:sz w:val="18"/>
          <w:szCs w:val="18"/>
        </w:rPr>
      </w:pPr>
    </w:p>
    <w:p w:rsidR="00A21E05" w:rsidRPr="00BC0902" w:rsidRDefault="00A21E05" w:rsidP="00A21E05">
      <w:pPr>
        <w:rPr>
          <w:sz w:val="18"/>
          <w:szCs w:val="18"/>
        </w:rPr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</w:pPr>
    </w:p>
    <w:p w:rsidR="00FA38BF" w:rsidRDefault="00FA38BF" w:rsidP="00A21E05">
      <w:pPr>
        <w:spacing w:line="360" w:lineRule="auto"/>
        <w:jc w:val="both"/>
        <w:sectPr w:rsidR="00FA38BF" w:rsidSect="00AE5D2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21E05" w:rsidRPr="009E6721" w:rsidRDefault="00FA38BF" w:rsidP="00A21E05">
      <w:pPr>
        <w:spacing w:line="360" w:lineRule="auto"/>
        <w:jc w:val="both"/>
      </w:pPr>
      <w:bookmarkStart w:id="0" w:name="_GoBack"/>
      <w:bookmarkEnd w:id="0"/>
      <w:r>
        <w:lastRenderedPageBreak/>
        <w:t>5.</w:t>
      </w:r>
      <w:r w:rsidR="00A21E05">
        <w:t xml:space="preserve">       </w:t>
      </w:r>
      <w:r w:rsidR="00A21E05" w:rsidRPr="009E6721">
        <w:t>Для реализации муниципальной программы необходимы следующие средства:</w:t>
      </w:r>
    </w:p>
    <w:tbl>
      <w:tblPr>
        <w:tblW w:w="15520" w:type="dxa"/>
        <w:tblInd w:w="-436" w:type="dxa"/>
        <w:tblLook w:val="04A0" w:firstRow="1" w:lastRow="0" w:firstColumn="1" w:lastColumn="0" w:noHBand="0" w:noVBand="1"/>
      </w:tblPr>
      <w:tblGrid>
        <w:gridCol w:w="1499"/>
        <w:gridCol w:w="977"/>
        <w:gridCol w:w="922"/>
        <w:gridCol w:w="923"/>
        <w:gridCol w:w="923"/>
        <w:gridCol w:w="923"/>
        <w:gridCol w:w="922"/>
        <w:gridCol w:w="922"/>
        <w:gridCol w:w="922"/>
        <w:gridCol w:w="922"/>
        <w:gridCol w:w="922"/>
        <w:gridCol w:w="1055"/>
        <w:gridCol w:w="922"/>
        <w:gridCol w:w="922"/>
        <w:gridCol w:w="922"/>
        <w:gridCol w:w="922"/>
      </w:tblGrid>
      <w:tr w:rsidR="00A21E05" w:rsidTr="00AE5D29">
        <w:trPr>
          <w:trHeight w:val="300"/>
        </w:trPr>
        <w:tc>
          <w:tcPr>
            <w:tcW w:w="1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E05" w:rsidRDefault="00A21E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9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E05" w:rsidRDefault="00A21E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 (</w:t>
            </w:r>
            <w:proofErr w:type="spellStart"/>
            <w:r>
              <w:rPr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color w:val="000000"/>
                <w:sz w:val="18"/>
                <w:szCs w:val="18"/>
              </w:rPr>
              <w:t>.)</w:t>
            </w:r>
          </w:p>
        </w:tc>
        <w:tc>
          <w:tcPr>
            <w:tcW w:w="13044" w:type="dxa"/>
            <w:gridSpan w:val="1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21E05" w:rsidRDefault="00A21E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Оценка расходов (тыс. рублей)</w:t>
            </w:r>
          </w:p>
        </w:tc>
      </w:tr>
      <w:tr w:rsidR="00A21E05" w:rsidTr="00AE5D29">
        <w:trPr>
          <w:trHeight w:val="458"/>
        </w:trPr>
        <w:tc>
          <w:tcPr>
            <w:tcW w:w="1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1E05" w:rsidRDefault="00A21E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1E05" w:rsidRDefault="00A21E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044" w:type="dxa"/>
            <w:gridSpan w:val="1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21E05" w:rsidRDefault="00A21E05">
            <w:pPr>
              <w:rPr>
                <w:color w:val="000000"/>
                <w:sz w:val="18"/>
                <w:szCs w:val="18"/>
              </w:rPr>
            </w:pPr>
          </w:p>
        </w:tc>
      </w:tr>
      <w:tr w:rsidR="00086045" w:rsidTr="00AE5D29">
        <w:trPr>
          <w:trHeight w:val="315"/>
        </w:trPr>
        <w:tc>
          <w:tcPr>
            <w:tcW w:w="1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1E05" w:rsidRDefault="00A21E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21E05" w:rsidRDefault="00A21E0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E05" w:rsidRDefault="00A21E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2014 </w:t>
            </w:r>
            <w:proofErr w:type="spellStart"/>
            <w:r>
              <w:rPr>
                <w:color w:val="000000"/>
                <w:sz w:val="18"/>
                <w:szCs w:val="18"/>
              </w:rPr>
              <w:t>гoд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E05" w:rsidRDefault="00A21E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2015 </w:t>
            </w:r>
            <w:proofErr w:type="spellStart"/>
            <w:r>
              <w:rPr>
                <w:color w:val="000000"/>
                <w:sz w:val="18"/>
                <w:szCs w:val="18"/>
              </w:rPr>
              <w:t>гoд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E05" w:rsidRDefault="00A21E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2016 </w:t>
            </w:r>
            <w:proofErr w:type="spellStart"/>
            <w:r>
              <w:rPr>
                <w:color w:val="000000"/>
                <w:sz w:val="18"/>
                <w:szCs w:val="18"/>
              </w:rPr>
              <w:t>гoд</w:t>
            </w:r>
            <w:proofErr w:type="spellEnd"/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E05" w:rsidRDefault="00A21E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2017 </w:t>
            </w:r>
            <w:proofErr w:type="spellStart"/>
            <w:r>
              <w:rPr>
                <w:color w:val="000000"/>
                <w:sz w:val="18"/>
                <w:szCs w:val="18"/>
              </w:rPr>
              <w:t>гoд</w:t>
            </w:r>
            <w:proofErr w:type="spellEnd"/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E05" w:rsidRDefault="00A21E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2018 год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E05" w:rsidRDefault="00A21E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 год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E05" w:rsidRDefault="00A21E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 год</w:t>
            </w:r>
          </w:p>
        </w:tc>
      </w:tr>
      <w:tr w:rsidR="00A21E05" w:rsidTr="00AE5D29">
        <w:trPr>
          <w:trHeight w:val="315"/>
        </w:trPr>
        <w:tc>
          <w:tcPr>
            <w:tcW w:w="14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E05" w:rsidRDefault="00A21E0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Всего,     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530185,6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25542,5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26579,6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30355,1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28205,7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30239,5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33310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35427,1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35584,5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42399,7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51063,7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52020,2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46634,4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46411,8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46411,8</w:t>
            </w:r>
          </w:p>
        </w:tc>
      </w:tr>
      <w:tr w:rsidR="00A21E05" w:rsidTr="00AE5D29">
        <w:trPr>
          <w:trHeight w:val="495"/>
        </w:trPr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E05" w:rsidRDefault="00A21E0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686,7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309,7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39,6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6,4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37,8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37,8</w:t>
            </w:r>
          </w:p>
        </w:tc>
      </w:tr>
      <w:tr w:rsidR="00A21E05" w:rsidTr="00AE5D29">
        <w:trPr>
          <w:trHeight w:val="495"/>
        </w:trPr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E05" w:rsidRDefault="00A21E0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7344,4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1466,5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3839,8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646,4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126,4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82,4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199,1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166,2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128,7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128,7</w:t>
            </w:r>
          </w:p>
        </w:tc>
      </w:tr>
      <w:tr w:rsidR="00A21E05" w:rsidTr="00AE5D29">
        <w:trPr>
          <w:trHeight w:val="495"/>
        </w:trPr>
        <w:tc>
          <w:tcPr>
            <w:tcW w:w="1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21E05" w:rsidRDefault="00A21E05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района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522154,5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24076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22739,8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29708,7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28130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30150,5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33236,5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34991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35287,1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42149,1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50845,4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51850,5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46499,3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46245,3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E05" w:rsidRDefault="00A21E0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46245,3</w:t>
            </w:r>
          </w:p>
        </w:tc>
      </w:tr>
    </w:tbl>
    <w:p w:rsidR="00A21E05" w:rsidRPr="009E6721" w:rsidRDefault="00A21E05" w:rsidP="00A21E05">
      <w:pPr>
        <w:spacing w:line="360" w:lineRule="auto"/>
        <w:jc w:val="both"/>
      </w:pPr>
    </w:p>
    <w:p w:rsidR="00A21E05" w:rsidRPr="00BC0902" w:rsidRDefault="00A21E05" w:rsidP="00FA38BF">
      <w:pPr>
        <w:autoSpaceDE w:val="0"/>
        <w:autoSpaceDN w:val="0"/>
        <w:adjustRightInd w:val="0"/>
        <w:ind w:left="709"/>
        <w:jc w:val="center"/>
        <w:outlineLvl w:val="1"/>
        <w:rPr>
          <w:bCs/>
        </w:rPr>
      </w:pPr>
      <w:r w:rsidRPr="00BC0902">
        <w:rPr>
          <w:b/>
        </w:rPr>
        <w:t xml:space="preserve">. </w:t>
      </w:r>
    </w:p>
    <w:p w:rsidR="00ED059B" w:rsidRDefault="00ED059B"/>
    <w:sectPr w:rsidR="00ED059B" w:rsidSect="00FA38B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E05"/>
    <w:rsid w:val="00086045"/>
    <w:rsid w:val="00A21E05"/>
    <w:rsid w:val="00AE5D29"/>
    <w:rsid w:val="00ED059B"/>
    <w:rsid w:val="00FA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FBA05"/>
  <w15:chartTrackingRefBased/>
  <w15:docId w15:val="{FA4D67A6-9935-4F30-8E81-2434C3F2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E0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21E05"/>
    <w:pPr>
      <w:spacing w:before="100" w:after="100"/>
    </w:pPr>
    <w:rPr>
      <w:szCs w:val="20"/>
    </w:rPr>
  </w:style>
  <w:style w:type="paragraph" w:customStyle="1" w:styleId="ConsPlusNormal">
    <w:name w:val="ConsPlusNormal"/>
    <w:rsid w:val="00A21E0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ody Text"/>
    <w:basedOn w:val="a"/>
    <w:link w:val="a5"/>
    <w:rsid w:val="00A21E05"/>
    <w:pPr>
      <w:spacing w:after="120"/>
    </w:pPr>
  </w:style>
  <w:style w:type="character" w:customStyle="1" w:styleId="a5">
    <w:name w:val="Основной текст Знак"/>
    <w:basedOn w:val="a0"/>
    <w:link w:val="a4"/>
    <w:rsid w:val="00A21E05"/>
    <w:rPr>
      <w:rFonts w:eastAsia="Times New Roman" w:cs="Times New Roman"/>
      <w:sz w:val="24"/>
      <w:szCs w:val="24"/>
      <w:lang w:eastAsia="ru-RU"/>
    </w:rPr>
  </w:style>
  <w:style w:type="paragraph" w:customStyle="1" w:styleId="a6">
    <w:basedOn w:val="a"/>
    <w:next w:val="a7"/>
    <w:qFormat/>
    <w:rsid w:val="00A21E05"/>
    <w:pPr>
      <w:jc w:val="center"/>
    </w:pPr>
    <w:rPr>
      <w:b/>
      <w:sz w:val="28"/>
      <w:szCs w:val="20"/>
    </w:rPr>
  </w:style>
  <w:style w:type="paragraph" w:customStyle="1" w:styleId="a8">
    <w:name w:val="Знак Знак Знак Знак Знак Знак"/>
    <w:basedOn w:val="a"/>
    <w:rsid w:val="00A21E0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9">
    <w:name w:val="Hyperlink"/>
    <w:uiPriority w:val="99"/>
    <w:rsid w:val="00A21E05"/>
    <w:rPr>
      <w:color w:val="0000FF"/>
      <w:u w:val="single"/>
    </w:rPr>
  </w:style>
  <w:style w:type="paragraph" w:styleId="a7">
    <w:name w:val="Title"/>
    <w:basedOn w:val="a"/>
    <w:next w:val="a"/>
    <w:link w:val="aa"/>
    <w:uiPriority w:val="10"/>
    <w:qFormat/>
    <w:rsid w:val="00A21E0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7"/>
    <w:uiPriority w:val="10"/>
    <w:rsid w:val="00A21E0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0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149E8FC517A8B5E4F0ECAA246D58D51DB045FE1099489583381DB9Di4Q5K" TargetMode="External"/><Relationship Id="rId4" Type="http://schemas.openxmlformats.org/officeDocument/2006/relationships/hyperlink" Target="consultantplus://offline/ref=4149E8FC517A8B5E4F0ECAA246D58D51DB045FE1099489583381DB9Di4Q5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1892</Words>
  <Characters>10785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dcterms:created xsi:type="dcterms:W3CDTF">2024-10-31T11:14:00Z</dcterms:created>
  <dcterms:modified xsi:type="dcterms:W3CDTF">2024-10-31T11:14:00Z</dcterms:modified>
</cp:coreProperties>
</file>