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6232"/>
      </w:tblGrid>
      <w:tr w:rsidR="00D103AD" w:rsidRPr="00D103AD" w:rsidTr="00D103AD">
        <w:tc>
          <w:tcPr>
            <w:tcW w:w="0" w:type="auto"/>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АДМИНИСТРАЦИЯ ЯХРЕНЬГСКОГО СЕЛЬСКОГО ПОСЕЛЕНИЯ</w:t>
            </w:r>
          </w:p>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ПОДОСИНОВСКОГО РАЙОНА</w:t>
            </w:r>
          </w:p>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КИРОВСКОЙ ОБЛАСТИ</w:t>
            </w:r>
          </w:p>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РАСПОРЯЖЕНИЕ</w:t>
            </w:r>
          </w:p>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tc>
      </w:tr>
    </w:tbl>
    <w:p w:rsidR="00D103AD" w:rsidRPr="00D103AD" w:rsidRDefault="00D103AD" w:rsidP="00D103AD">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45"/>
        <w:gridCol w:w="53"/>
        <w:gridCol w:w="201"/>
        <w:gridCol w:w="210"/>
      </w:tblGrid>
      <w:tr w:rsidR="00D103AD" w:rsidRPr="00D103AD" w:rsidTr="00D103AD">
        <w:tc>
          <w:tcPr>
            <w:tcW w:w="0" w:type="auto"/>
            <w:shd w:val="clear" w:color="auto" w:fill="FFFFFF"/>
            <w:vAlign w:val="center"/>
            <w:hideMark/>
          </w:tcPr>
          <w:p w:rsidR="00D103AD" w:rsidRPr="00D103AD" w:rsidRDefault="00D103AD" w:rsidP="00D103AD">
            <w:pPr>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27.05.2020</w:t>
            </w:r>
          </w:p>
        </w:tc>
        <w:tc>
          <w:tcPr>
            <w:tcW w:w="0" w:type="auto"/>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tc>
        <w:tc>
          <w:tcPr>
            <w:tcW w:w="0" w:type="auto"/>
            <w:shd w:val="clear" w:color="auto" w:fill="FFFFFF"/>
            <w:vAlign w:val="center"/>
            <w:hideMark/>
          </w:tcPr>
          <w:p w:rsidR="00D103AD" w:rsidRPr="00D103AD" w:rsidRDefault="00D103AD" w:rsidP="00D103AD">
            <w:pPr>
              <w:spacing w:after="113" w:line="240" w:lineRule="auto"/>
              <w:jc w:val="right"/>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w:t>
            </w:r>
          </w:p>
        </w:tc>
        <w:tc>
          <w:tcPr>
            <w:tcW w:w="0" w:type="auto"/>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13</w:t>
            </w:r>
          </w:p>
        </w:tc>
      </w:tr>
      <w:tr w:rsidR="00D103AD" w:rsidRPr="00D103AD" w:rsidTr="00D103AD">
        <w:tc>
          <w:tcPr>
            <w:tcW w:w="0" w:type="auto"/>
            <w:gridSpan w:val="4"/>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xml:space="preserve">с. </w:t>
            </w:r>
            <w:proofErr w:type="spellStart"/>
            <w:r w:rsidRPr="00D103AD">
              <w:rPr>
                <w:rFonts w:ascii="RobotoRegular" w:eastAsia="Times New Roman" w:hAnsi="RobotoRegular" w:cs="Times New Roman"/>
                <w:color w:val="333333"/>
                <w:sz w:val="21"/>
                <w:szCs w:val="21"/>
                <w:lang w:eastAsia="ru-RU"/>
              </w:rPr>
              <w:t>Яхреньга</w:t>
            </w:r>
            <w:proofErr w:type="spellEnd"/>
          </w:p>
        </w:tc>
      </w:tr>
    </w:tbl>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D103AD" w:rsidRPr="00D103AD" w:rsidTr="00D103AD">
        <w:tc>
          <w:tcPr>
            <w:tcW w:w="0" w:type="auto"/>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Об утверждении Порядка составления и представления годовой, квартальной и месячной бюджетной отчетности главными распорядителями и получателями средств местного бюджета</w:t>
            </w:r>
          </w:p>
        </w:tc>
      </w:tr>
    </w:tbl>
    <w:p w:rsidR="00D103AD" w:rsidRPr="00D103AD" w:rsidRDefault="00D103AD" w:rsidP="00D103AD">
      <w:pPr>
        <w:spacing w:after="0" w:line="240" w:lineRule="auto"/>
        <w:rPr>
          <w:rFonts w:ascii="Times New Roman" w:eastAsia="Times New Roman" w:hAnsi="Times New Roman" w:cs="Times New Roman"/>
          <w:sz w:val="24"/>
          <w:szCs w:val="24"/>
          <w:lang w:eastAsia="ru-RU"/>
        </w:rPr>
      </w:pPr>
      <w:r w:rsidRPr="00D103AD">
        <w:rPr>
          <w:rFonts w:ascii="RobotoRegular" w:eastAsia="Times New Roman" w:hAnsi="RobotoRegular" w:cs="Times New Roman"/>
          <w:color w:val="333333"/>
          <w:sz w:val="21"/>
          <w:szCs w:val="21"/>
          <w:lang w:eastAsia="ru-RU"/>
        </w:rPr>
        <w:br/>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В целях своевременного и качественного составления бюджетной отчетности главными распорядителями и получателями средств бюджета района и бюджетов поселений (далее - главными распорядителями и получателями средств местного бюджета), в соответствии со статьей 154 Бюджетного кодекса Российской Федерации, ПРИКАЗЫВАЮ:</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 Утвердить Порядок составления и представления годовой, квартальной и месячной бюджетной отчетности главными распорядителями и получателями средств местного бюджета (приложение № 1).</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2. Установить сроки представления бюджетной отчетности главными распорядителями и получателями средств местного бюджета (приложение   № 2).</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3. Ввести в действие настоящее распоряжение, начиная с бюджетной отчетности на 1 января 2020 года.</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xml:space="preserve">         4. Контроль исполнения настоящего приказа возложить на заведующую сектором бухгалтерского учета и контроля, главного бухгалтера Е.С. </w:t>
      </w:r>
      <w:proofErr w:type="spellStart"/>
      <w:r w:rsidRPr="00D103AD">
        <w:rPr>
          <w:rFonts w:ascii="RobotoRegular" w:eastAsia="Times New Roman" w:hAnsi="RobotoRegular" w:cs="Times New Roman"/>
          <w:color w:val="333333"/>
          <w:sz w:val="21"/>
          <w:szCs w:val="21"/>
          <w:lang w:eastAsia="ru-RU"/>
        </w:rPr>
        <w:t>Курдюмову</w:t>
      </w:r>
      <w:proofErr w:type="spellEnd"/>
      <w:r w:rsidRPr="00D103AD">
        <w:rPr>
          <w:rFonts w:ascii="RobotoRegular" w:eastAsia="Times New Roman" w:hAnsi="RobotoRegular" w:cs="Times New Roman"/>
          <w:color w:val="333333"/>
          <w:sz w:val="21"/>
          <w:szCs w:val="21"/>
          <w:lang w:eastAsia="ru-RU"/>
        </w:rPr>
        <w:t>.</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Глава Администрации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proofErr w:type="spellStart"/>
      <w:r w:rsidRPr="00D103AD">
        <w:rPr>
          <w:rFonts w:ascii="RobotoRegular" w:eastAsia="Times New Roman" w:hAnsi="RobotoRegular" w:cs="Times New Roman"/>
          <w:color w:val="333333"/>
          <w:sz w:val="21"/>
          <w:szCs w:val="21"/>
          <w:lang w:eastAsia="ru-RU"/>
        </w:rPr>
        <w:t>Яхреньгского</w:t>
      </w:r>
      <w:proofErr w:type="spellEnd"/>
      <w:r w:rsidRPr="00D103AD">
        <w:rPr>
          <w:rFonts w:ascii="RobotoRegular" w:eastAsia="Times New Roman" w:hAnsi="RobotoRegular" w:cs="Times New Roman"/>
          <w:color w:val="333333"/>
          <w:sz w:val="21"/>
          <w:szCs w:val="21"/>
          <w:lang w:eastAsia="ru-RU"/>
        </w:rPr>
        <w:t xml:space="preserve"> сельского поселения                                Д.Ю. Мосеев</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proofErr w:type="gramStart"/>
      <w:r w:rsidRPr="00D103AD">
        <w:rPr>
          <w:rFonts w:ascii="RobotoRegular" w:eastAsia="Times New Roman" w:hAnsi="RobotoRegular" w:cs="Times New Roman"/>
          <w:color w:val="333333"/>
          <w:sz w:val="21"/>
          <w:szCs w:val="21"/>
          <w:lang w:eastAsia="ru-RU"/>
        </w:rPr>
        <w:t>Ознакомлена:   </w:t>
      </w:r>
      <w:proofErr w:type="gramEnd"/>
      <w:r w:rsidRPr="00D103AD">
        <w:rPr>
          <w:rFonts w:ascii="RobotoRegular" w:eastAsia="Times New Roman" w:hAnsi="RobotoRegular" w:cs="Times New Roman"/>
          <w:color w:val="333333"/>
          <w:sz w:val="21"/>
          <w:szCs w:val="21"/>
          <w:lang w:eastAsia="ru-RU"/>
        </w:rPr>
        <w:t xml:space="preserve">                                                            Е.С. </w:t>
      </w:r>
      <w:proofErr w:type="spellStart"/>
      <w:r w:rsidRPr="00D103AD">
        <w:rPr>
          <w:rFonts w:ascii="RobotoRegular" w:eastAsia="Times New Roman" w:hAnsi="RobotoRegular" w:cs="Times New Roman"/>
          <w:color w:val="333333"/>
          <w:sz w:val="21"/>
          <w:szCs w:val="21"/>
          <w:lang w:eastAsia="ru-RU"/>
        </w:rPr>
        <w:t>Курдюмов</w:t>
      </w:r>
      <w:proofErr w:type="spellEnd"/>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Приложение № 1</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к распоряжению</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xml:space="preserve">Администрации </w:t>
      </w:r>
      <w:proofErr w:type="spellStart"/>
      <w:r w:rsidRPr="00D103AD">
        <w:rPr>
          <w:rFonts w:ascii="RobotoRegular" w:eastAsia="Times New Roman" w:hAnsi="RobotoRegular" w:cs="Times New Roman"/>
          <w:color w:val="333333"/>
          <w:sz w:val="21"/>
          <w:szCs w:val="21"/>
          <w:lang w:eastAsia="ru-RU"/>
        </w:rPr>
        <w:t>Яхреньгского</w:t>
      </w:r>
      <w:proofErr w:type="spellEnd"/>
      <w:r w:rsidRPr="00D103AD">
        <w:rPr>
          <w:rFonts w:ascii="RobotoRegular" w:eastAsia="Times New Roman" w:hAnsi="RobotoRegular" w:cs="Times New Roman"/>
          <w:color w:val="333333"/>
          <w:sz w:val="21"/>
          <w:szCs w:val="21"/>
          <w:lang w:eastAsia="ru-RU"/>
        </w:rPr>
        <w:t xml:space="preserve"> сельского поселения</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от 27.05.2020 № 13</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FFFFFF"/>
          <w:sz w:val="21"/>
          <w:szCs w:val="21"/>
          <w:lang w:eastAsia="ru-RU"/>
        </w:rPr>
        <w:t>.</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FFFFFF"/>
          <w:sz w:val="21"/>
          <w:szCs w:val="21"/>
          <w:lang w:eastAsia="ru-RU"/>
        </w:rPr>
        <w:t>.</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ПОРЯДОК</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СОСТАВЛЕНИЯ И ПРЕДСТАВЛЕНИЯ ГОДОВОЙ, КВАРТАЛЬНОЙ И МЕСЯЧНОЙ БЮДЖЕТНОЙ ОТЧЕТНОСТИ ГЛАВНЫМИ РАСПОРЯДИТЕЛЯМИ И ПОЛУЧАТЕЛЯМИ СРЕДСТВ МЕСТНОГО БЮДЖЕТА</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Общие положения</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lastRenderedPageBreak/>
        <w:t>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 Настоящий Порядок разработан на основании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 (с изменениями), Инструкции о порядке составления и представления годовой, квартальной отчетности государственных (муниципальных) бюджетных и автономных учреждений, утвержденной приказом Министерства финансов РФ от 25.03.2011 №33н (с изменениями).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2. Настоящий Порядок разработан в целях установления единого порядка составления и представления бюджетной отчетности главными распорядителями и получателями средств местного бюджета.</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Составление отчетности</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3. Бюджетная отчетность составляется 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финансовыми органами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4. Бюджетная отчетность формируется в виде электронного документа в Своде-Смарт, подписанного усиленной квалифицированной электронной подписью, а также   бюджетная отчетность формируется на бумажном носителе и представляется главным бухгалтером главного администратора. Составление и представление бюджетной отчетности,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путем передачи по телекоммуникационным каналам связи.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5. Отчетность составляется главными распорядителями средств местного бюджета нарастающим итогом с начала года в рублях с точностью до второго десятичного знака после запятой.</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6. Бюджетная отчетность составляется:</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на основе данных Главной книги 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на основе плановых и аналитических данных, сформированных в ходе осуществления субъектом учета своей деятельности;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на основании показателей бюджетной отчетности, представленной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обобщенных путем суммирования одноименных показателей по соответствующим строкам и графам с исключением в установленном порядке взаимосвязанных показателей по консолидируемым позициям бюджетной отчетности.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на основании показателей последней бюджетной отчетности, представленной субъекту консолидированной бюджетной отчетности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Показатели годовой отчетности должны быть подтверждены данными инвентаризации, проведенной в рамках формирования его учетной политики.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7. Главные распорядители бюджетных средств, осуществляющие функции и полномочия учредителя в отношении муниципальных, бюджетных и автономных учреждений, созданных муниципальным образованием, финансовые органы публично-правовых образований формируют консолидированную бюджетную отчетность с учетом выверки взаимозависимых показателей годовой, квартальной консолидированной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представленной бюджетными, автономными учреждениями по </w:t>
      </w:r>
      <w:hyperlink r:id="rId4" w:history="1">
        <w:r w:rsidRPr="00D103AD">
          <w:rPr>
            <w:rFonts w:ascii="RobotoRegular" w:eastAsia="Times New Roman" w:hAnsi="RobotoRegular" w:cs="Times New Roman"/>
            <w:color w:val="0000FF"/>
            <w:sz w:val="21"/>
            <w:szCs w:val="21"/>
            <w:u w:val="single"/>
            <w:lang w:eastAsia="ru-RU"/>
          </w:rPr>
          <w:t>формам</w:t>
        </w:r>
      </w:hyperlink>
      <w:r w:rsidRPr="00D103AD">
        <w:rPr>
          <w:rFonts w:ascii="RobotoRegular" w:eastAsia="Times New Roman" w:hAnsi="RobotoRegular" w:cs="Times New Roman"/>
          <w:color w:val="333333"/>
          <w:sz w:val="21"/>
          <w:szCs w:val="21"/>
          <w:lang w:eastAsia="ru-RU"/>
        </w:rPr>
        <w:t> и в </w:t>
      </w:r>
      <w:hyperlink r:id="rId5" w:history="1">
        <w:r w:rsidRPr="00D103AD">
          <w:rPr>
            <w:rFonts w:ascii="RobotoRegular" w:eastAsia="Times New Roman" w:hAnsi="RobotoRegular" w:cs="Times New Roman"/>
            <w:color w:val="0000FF"/>
            <w:sz w:val="21"/>
            <w:szCs w:val="21"/>
            <w:u w:val="single"/>
            <w:lang w:eastAsia="ru-RU"/>
          </w:rPr>
          <w:t>порядке</w:t>
        </w:r>
      </w:hyperlink>
      <w:r w:rsidRPr="00D103AD">
        <w:rPr>
          <w:rFonts w:ascii="RobotoRegular" w:eastAsia="Times New Roman" w:hAnsi="RobotoRegular" w:cs="Times New Roman"/>
          <w:color w:val="333333"/>
          <w:sz w:val="21"/>
          <w:szCs w:val="21"/>
          <w:lang w:eastAsia="ru-RU"/>
        </w:rPr>
        <w:t>, установленным Министерством финансов Российской Федерации.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lastRenderedPageBreak/>
        <w:t>8. При осуществлении формирования и (или) представления бюджетной отчетности средствами программных комплексов автоматизации документы бюджетной отчетности, не имеющие числовых значений показателей и не содержащие пояснения, формируются и представляются с указанием статуса "показатели отсутствуют".</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9. Если по бюджетному учету показатель имеет отрицательное значение, то в бюджетной отчетности этот показатель отражается в отрицательном значении - со знаком "минус".</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10. Изменения показателей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(ф. 0503130) на начало года должны быть объяснены в Пояснительной записке и отклонения приведены в Справке об изменении валюты баланса (ф. 0503173).</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11. Сводная бюджетная отчетность подписывается руководителем, главным бухгалтером, а при наличии соответствующей должности и начальником финансово-экономической службы главного распорядителя средств бюджета.</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Бюджетная отчетность получателей средств    местного бюджета подписываются руководителем и главным бухгалтером, а при централизации учета, подписывается руководителем получателя бюджетных средств, передавшего полномочия по ведению учета, руководителем и главным бухгалтером централизованной бухгалтерии, осуществляющей ведение бюджетного учета.</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В отчетности не должно быть подчисток и исправлений с применением корректирующих средств.</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12. Главные распорядители, получатели средств местного бюджета формируют следующую отчетность:</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 Ежемесячно представляются:</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 (ф. 0503127, отчет об исполнении бюджета ф.0503117);</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«Справка по консолидируемым расчетам» – (ф. 0503125);</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«Сведения о кредиторской задолженности»;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2) Ежеквартально представляются:</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 (ф. 0503127, отчет об исполнении бюджета ф.0503117);</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«Отчет о движении денежных средств» - (ф. 0503123);</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«Справка по консолидируемым расчетам» – (ф. 0503125);</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«Сведения о принятых бюджетных обязательствах» - (ф. 0503128);</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«Пояснительная записка» - форма 0503160, по перечню квартальных форм;</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«Сведения об исполнении судебных решений по денежным обязательствам бюджета» - (ф. 0503296).</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«Справка по консолидируемым расчетам учреждениям» - (ф.0503725);</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3) Ежегодно представляются:</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«Справка по заключению счетов бюджетного учета отчетного финансового года» (ф. 0503110);</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«Отчет о финансовых результатах деятельности» – (ф. 0503121);</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«Отчет о движении денежных средств» - (ф. 0503123);</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«Справка по консолидируемым расчетам» – (ф. 0503125);</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w:t>
      </w:r>
      <w:r w:rsidRPr="00D103AD">
        <w:rPr>
          <w:rFonts w:ascii="RobotoRegular" w:eastAsia="Times New Roman" w:hAnsi="RobotoRegular" w:cs="Times New Roman"/>
          <w:color w:val="333333"/>
          <w:sz w:val="21"/>
          <w:szCs w:val="21"/>
          <w:lang w:eastAsia="ru-RU"/>
        </w:rPr>
        <w:lastRenderedPageBreak/>
        <w:t>главного администратора, администратора доходов бюджета» – (ф. 0503127, отчет об исполнении бюджета ф.0503117);</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«Отчет о принятых бюджетных обязательствах» – (ф. 0503128);</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«Пояснительная записка» – (ф. 0503160).</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«Сведения об объектах незавершенного строительства, вложениях в объекты недвижимого имущества» - (ф. 0503190);</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«Сведения об исполнении судебных решений по денежным обязательствам бюджета» - (ф. 0503296).</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Пояснительная    записка</w:t>
      </w:r>
      <w:proofErr w:type="gramStart"/>
      <w:r w:rsidRPr="00D103AD">
        <w:rPr>
          <w:rFonts w:ascii="RobotoRegular" w:eastAsia="Times New Roman" w:hAnsi="RobotoRegular" w:cs="Times New Roman"/>
          <w:color w:val="333333"/>
          <w:sz w:val="21"/>
          <w:szCs w:val="21"/>
          <w:lang w:eastAsia="ru-RU"/>
        </w:rPr>
        <w:t>   (</w:t>
      </w:r>
      <w:proofErr w:type="gramEnd"/>
      <w:r w:rsidRPr="00D103AD">
        <w:rPr>
          <w:rFonts w:ascii="RobotoRegular" w:eastAsia="Times New Roman" w:hAnsi="RobotoRegular" w:cs="Times New Roman"/>
          <w:color w:val="333333"/>
          <w:sz w:val="21"/>
          <w:szCs w:val="21"/>
          <w:lang w:eastAsia="ru-RU"/>
        </w:rPr>
        <w:t>ф. 0503160)    составляется       в структуре, установленной п.152 Инструкции № 191н.</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 xml:space="preserve">Представление отчетности в финансовое управление администрации </w:t>
      </w:r>
      <w:proofErr w:type="spellStart"/>
      <w:r w:rsidRPr="00D103AD">
        <w:rPr>
          <w:rFonts w:ascii="RobotoBold" w:eastAsia="Times New Roman" w:hAnsi="RobotoBold" w:cs="Times New Roman"/>
          <w:color w:val="333333"/>
          <w:sz w:val="21"/>
          <w:szCs w:val="21"/>
          <w:lang w:eastAsia="ru-RU"/>
        </w:rPr>
        <w:t>Подосиновского</w:t>
      </w:r>
      <w:proofErr w:type="spellEnd"/>
      <w:r w:rsidRPr="00D103AD">
        <w:rPr>
          <w:rFonts w:ascii="RobotoBold" w:eastAsia="Times New Roman" w:hAnsi="RobotoBold" w:cs="Times New Roman"/>
          <w:color w:val="333333"/>
          <w:sz w:val="21"/>
          <w:szCs w:val="21"/>
          <w:lang w:eastAsia="ru-RU"/>
        </w:rPr>
        <w:t xml:space="preserve"> района Кировской области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13. Квартальная, годовая и месячная бюджетная отчетность, годовая и квартальная сводная бухгалтерская отчетность представляется главными распорядителями, получателями средств местного бюджета согласно графика представления отчетности (приложение № 2).</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xml:space="preserve">11. Финансовое управление Администрации </w:t>
      </w:r>
      <w:proofErr w:type="spellStart"/>
      <w:r w:rsidRPr="00D103AD">
        <w:rPr>
          <w:rFonts w:ascii="RobotoRegular" w:eastAsia="Times New Roman" w:hAnsi="RobotoRegular" w:cs="Times New Roman"/>
          <w:color w:val="333333"/>
          <w:sz w:val="21"/>
          <w:szCs w:val="21"/>
          <w:lang w:eastAsia="ru-RU"/>
        </w:rPr>
        <w:t>Подосиновского</w:t>
      </w:r>
      <w:proofErr w:type="spellEnd"/>
      <w:r w:rsidRPr="00D103AD">
        <w:rPr>
          <w:rFonts w:ascii="RobotoRegular" w:eastAsia="Times New Roman" w:hAnsi="RobotoRegular" w:cs="Times New Roman"/>
          <w:color w:val="333333"/>
          <w:sz w:val="21"/>
          <w:szCs w:val="21"/>
          <w:lang w:eastAsia="ru-RU"/>
        </w:rPr>
        <w:t xml:space="preserve"> района Кировской области последовательно осуществляет:</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проверку полноты представления форм отчетности;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проверку соответствия данных, представленных в электронном виде и на бумажном носителе;</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проверку соблюдения контрольных соотношений показателей бюджетной отчетности органов местного самоуправления с использованием программных средств;</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xml:space="preserve">формирование на бумажном носителе и в электронном виде свода показателей бюджетной отчетности по бюджету района и бюджетов поселений, а </w:t>
      </w:r>
      <w:proofErr w:type="gramStart"/>
      <w:r w:rsidRPr="00D103AD">
        <w:rPr>
          <w:rFonts w:ascii="RobotoRegular" w:eastAsia="Times New Roman" w:hAnsi="RobotoRegular" w:cs="Times New Roman"/>
          <w:color w:val="333333"/>
          <w:sz w:val="21"/>
          <w:szCs w:val="21"/>
          <w:lang w:eastAsia="ru-RU"/>
        </w:rPr>
        <w:t>так же</w:t>
      </w:r>
      <w:proofErr w:type="gramEnd"/>
      <w:r w:rsidRPr="00D103AD">
        <w:rPr>
          <w:rFonts w:ascii="RobotoRegular" w:eastAsia="Times New Roman" w:hAnsi="RobotoRegular" w:cs="Times New Roman"/>
          <w:color w:val="333333"/>
          <w:sz w:val="21"/>
          <w:szCs w:val="21"/>
          <w:lang w:eastAsia="ru-RU"/>
        </w:rPr>
        <w:t xml:space="preserve"> корректности заполнения текстовых значений показателей отчетности.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12. В случае установления несоответствия показателей отчетности, представленной на бумажном носителе и в электронном виде, обнаружения ошибок при проверке соблюдения контрольных соотношений или наличии иных замечаний по представленной отчетности, главные распорядители, получатели средств местного бюджета вносят необходимые исправления и осуществляют повторное представление отчетности на бумажном носителе и в электронном виде.</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Заключительные положения</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xml:space="preserve">13. Финансовое управление Администрации </w:t>
      </w:r>
      <w:proofErr w:type="spellStart"/>
      <w:r w:rsidRPr="00D103AD">
        <w:rPr>
          <w:rFonts w:ascii="RobotoRegular" w:eastAsia="Times New Roman" w:hAnsi="RobotoRegular" w:cs="Times New Roman"/>
          <w:color w:val="333333"/>
          <w:sz w:val="21"/>
          <w:szCs w:val="21"/>
          <w:lang w:eastAsia="ru-RU"/>
        </w:rPr>
        <w:t>Подосиновского</w:t>
      </w:r>
      <w:proofErr w:type="spellEnd"/>
      <w:r w:rsidRPr="00D103AD">
        <w:rPr>
          <w:rFonts w:ascii="RobotoRegular" w:eastAsia="Times New Roman" w:hAnsi="RobotoRegular" w:cs="Times New Roman"/>
          <w:color w:val="333333"/>
          <w:sz w:val="21"/>
          <w:szCs w:val="21"/>
          <w:lang w:eastAsia="ru-RU"/>
        </w:rPr>
        <w:t xml:space="preserve"> района Кировской области, может вводить дополнительные специализированные формы отчетности, представляемые в составе форм годовой, квартальной, месячной бюджетной отчетности, отражающие специфику деятельности главных распорядителей, получателей средств местного бюджета.</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14. Ответственность за достоверность представленной бюджетной отчетности возлагается на главных распорядителей и получателей средств местного бюджета.</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15. Главные распорядители и получатели средств местного бюджета должны обеспечить подписание и хранение бюджетной отчетности на бумажных носителях в соответствии с установленными законодательством Российской Федерации требованиями.</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Показатели бюджетной отчетности в электронном виде должны быть идентичны показателям отчетности на бумажных носителях.</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jc w:val="right"/>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jc w:val="right"/>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jc w:val="right"/>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jc w:val="right"/>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jc w:val="right"/>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Приложение № 2</w:t>
      </w:r>
    </w:p>
    <w:p w:rsidR="00D103AD" w:rsidRPr="00D103AD" w:rsidRDefault="00D103AD" w:rsidP="00D103AD">
      <w:pPr>
        <w:shd w:val="clear" w:color="auto" w:fill="FFFFFF"/>
        <w:spacing w:after="113" w:line="240" w:lineRule="auto"/>
        <w:jc w:val="right"/>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lastRenderedPageBreak/>
        <w:t>к распоряжению Администрации</w:t>
      </w:r>
    </w:p>
    <w:p w:rsidR="00D103AD" w:rsidRPr="00D103AD" w:rsidRDefault="00D103AD" w:rsidP="00D103AD">
      <w:pPr>
        <w:shd w:val="clear" w:color="auto" w:fill="FFFFFF"/>
        <w:spacing w:after="113" w:line="240" w:lineRule="auto"/>
        <w:jc w:val="right"/>
        <w:rPr>
          <w:rFonts w:ascii="RobotoRegular" w:eastAsia="Times New Roman" w:hAnsi="RobotoRegular" w:cs="Times New Roman"/>
          <w:color w:val="333333"/>
          <w:sz w:val="21"/>
          <w:szCs w:val="21"/>
          <w:lang w:eastAsia="ru-RU"/>
        </w:rPr>
      </w:pPr>
      <w:proofErr w:type="spellStart"/>
      <w:r w:rsidRPr="00D103AD">
        <w:rPr>
          <w:rFonts w:ascii="RobotoRegular" w:eastAsia="Times New Roman" w:hAnsi="RobotoRegular" w:cs="Times New Roman"/>
          <w:color w:val="333333"/>
          <w:sz w:val="21"/>
          <w:szCs w:val="21"/>
          <w:lang w:eastAsia="ru-RU"/>
        </w:rPr>
        <w:t>Яхреньгского</w:t>
      </w:r>
      <w:proofErr w:type="spellEnd"/>
      <w:r w:rsidRPr="00D103AD">
        <w:rPr>
          <w:rFonts w:ascii="RobotoRegular" w:eastAsia="Times New Roman" w:hAnsi="RobotoRegular" w:cs="Times New Roman"/>
          <w:color w:val="333333"/>
          <w:sz w:val="21"/>
          <w:szCs w:val="21"/>
          <w:lang w:eastAsia="ru-RU"/>
        </w:rPr>
        <w:t xml:space="preserve"> сельского поселения</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от 27.05.2020 № 13</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График</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представления бюджетной отчетности</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4"/>
        <w:gridCol w:w="2524"/>
        <w:gridCol w:w="2206"/>
        <w:gridCol w:w="2251"/>
        <w:gridCol w:w="1972"/>
      </w:tblGrid>
      <w:tr w:rsidR="00D103AD" w:rsidRPr="00D103AD" w:rsidTr="00D103A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Главные администраторы</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Сроки предоставления</w:t>
            </w:r>
          </w:p>
        </w:tc>
      </w:tr>
      <w:tr w:rsidR="00D103AD" w:rsidRPr="00D103AD" w:rsidTr="00D103AD">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103AD" w:rsidRPr="00D103AD" w:rsidRDefault="00D103AD" w:rsidP="00D103AD">
            <w:pPr>
              <w:spacing w:after="0" w:line="240" w:lineRule="auto"/>
              <w:rPr>
                <w:rFonts w:ascii="RobotoRegular" w:eastAsia="Times New Roman" w:hAnsi="RobotoRegular" w:cs="Times New Roman"/>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0" w:line="240" w:lineRule="auto"/>
              <w:rPr>
                <w:rFonts w:ascii="RobotoRegular" w:eastAsia="Times New Roman" w:hAnsi="RobotoRegular" w:cs="Times New Roman"/>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Годовой (в январе года следующего за отчетным)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Месячной (числа месяца следующего за отчетным)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Квартальной</w:t>
            </w:r>
          </w:p>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xml:space="preserve">(числа </w:t>
            </w:r>
            <w:proofErr w:type="gramStart"/>
            <w:r w:rsidRPr="00D103AD">
              <w:rPr>
                <w:rFonts w:ascii="RobotoRegular" w:eastAsia="Times New Roman" w:hAnsi="RobotoRegular" w:cs="Times New Roman"/>
                <w:color w:val="333333"/>
                <w:sz w:val="21"/>
                <w:szCs w:val="21"/>
                <w:lang w:eastAsia="ru-RU"/>
              </w:rPr>
              <w:t>месяца</w:t>
            </w:r>
            <w:proofErr w:type="gramEnd"/>
            <w:r w:rsidRPr="00D103AD">
              <w:rPr>
                <w:rFonts w:ascii="RobotoRegular" w:eastAsia="Times New Roman" w:hAnsi="RobotoRegular" w:cs="Times New Roman"/>
                <w:color w:val="333333"/>
                <w:sz w:val="21"/>
                <w:szCs w:val="21"/>
                <w:lang w:eastAsia="ru-RU"/>
              </w:rPr>
              <w:t xml:space="preserve"> следующего за отчетным)</w:t>
            </w:r>
          </w:p>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tc>
      </w:tr>
      <w:tr w:rsidR="00D103AD" w:rsidRPr="00D103AD" w:rsidTr="00D103A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5</w:t>
            </w:r>
          </w:p>
        </w:tc>
      </w:tr>
      <w:tr w:rsidR="00D103AD" w:rsidRPr="00D103AD" w:rsidTr="00D103A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xml:space="preserve">Администрация </w:t>
            </w:r>
            <w:proofErr w:type="spellStart"/>
            <w:r w:rsidRPr="00D103AD">
              <w:rPr>
                <w:rFonts w:ascii="RobotoRegular" w:eastAsia="Times New Roman" w:hAnsi="RobotoRegular" w:cs="Times New Roman"/>
                <w:color w:val="333333"/>
                <w:sz w:val="21"/>
                <w:szCs w:val="21"/>
                <w:lang w:eastAsia="ru-RU"/>
              </w:rPr>
              <w:t>Яхреньгского</w:t>
            </w:r>
            <w:proofErr w:type="spellEnd"/>
            <w:r w:rsidRPr="00D103AD">
              <w:rPr>
                <w:rFonts w:ascii="RobotoRegular" w:eastAsia="Times New Roman" w:hAnsi="RobotoRegular" w:cs="Times New Roman"/>
                <w:color w:val="333333"/>
                <w:sz w:val="21"/>
                <w:szCs w:val="21"/>
                <w:lang w:eastAsia="ru-RU"/>
              </w:rPr>
              <w:t xml:space="preserve">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03AD" w:rsidRPr="00D103AD" w:rsidRDefault="00D103AD" w:rsidP="00D103AD">
            <w:pPr>
              <w:spacing w:after="113" w:line="240" w:lineRule="auto"/>
              <w:jc w:val="center"/>
              <w:rPr>
                <w:rFonts w:ascii="RobotoRegular" w:eastAsia="Times New Roman" w:hAnsi="RobotoRegular" w:cs="Times New Roman"/>
                <w:color w:val="333333"/>
                <w:sz w:val="21"/>
                <w:szCs w:val="21"/>
                <w:lang w:eastAsia="ru-RU"/>
              </w:rPr>
            </w:pPr>
            <w:r w:rsidRPr="00D103AD">
              <w:rPr>
                <w:rFonts w:ascii="RobotoBold" w:eastAsia="Times New Roman" w:hAnsi="RobotoBold" w:cs="Times New Roman"/>
                <w:color w:val="333333"/>
                <w:sz w:val="21"/>
                <w:szCs w:val="21"/>
                <w:lang w:eastAsia="ru-RU"/>
              </w:rPr>
              <w:t>9</w:t>
            </w:r>
          </w:p>
        </w:tc>
      </w:tr>
    </w:tbl>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D103AD" w:rsidRPr="00D103AD" w:rsidRDefault="00D103AD" w:rsidP="00D103AD">
      <w:pPr>
        <w:shd w:val="clear" w:color="auto" w:fill="FFFFFF"/>
        <w:spacing w:after="113" w:line="240" w:lineRule="auto"/>
        <w:rPr>
          <w:rFonts w:ascii="RobotoRegular" w:eastAsia="Times New Roman" w:hAnsi="RobotoRegular" w:cs="Times New Roman"/>
          <w:color w:val="333333"/>
          <w:sz w:val="21"/>
          <w:szCs w:val="21"/>
          <w:lang w:eastAsia="ru-RU"/>
        </w:rPr>
      </w:pPr>
      <w:r w:rsidRPr="00D103AD">
        <w:rPr>
          <w:rFonts w:ascii="RobotoRegular" w:eastAsia="Times New Roman" w:hAnsi="RobotoRegular" w:cs="Times New Roman"/>
          <w:color w:val="333333"/>
          <w:sz w:val="21"/>
          <w:szCs w:val="21"/>
          <w:lang w:eastAsia="ru-RU"/>
        </w:rPr>
        <w:t> </w:t>
      </w:r>
    </w:p>
    <w:p w:rsidR="00784391" w:rsidRDefault="00D103AD">
      <w:bookmarkStart w:id="0" w:name="_GoBack"/>
      <w:bookmarkEnd w:id="0"/>
    </w:p>
    <w:sectPr w:rsidR="00784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AD"/>
    <w:rsid w:val="005F2189"/>
    <w:rsid w:val="007442EC"/>
    <w:rsid w:val="00D10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2C8B5-020B-4832-AAF0-BB50BC96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0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0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30379D20D659264D5F57BB9ADF916D0813E26AB75A16ED714FD2A92DAD1400B0D13AA4BC0BB4308F14DFE47FDE59E67EC4071BE637B57AEB9s5L" TargetMode="External"/><Relationship Id="rId4" Type="http://schemas.openxmlformats.org/officeDocument/2006/relationships/hyperlink" Target="consultantplus://offline/ref=C30379D20D659264D5F57BB9ADF916D0813E26AB75A16ED714FD2A92DAD1400B0D13AA4BC0BB430DF24DFE47FDE59E67EC4071BE637B57AEB9s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Admpodo66</dc:creator>
  <cp:keywords/>
  <dc:description/>
  <cp:lastModifiedBy>Admpodo66</cp:lastModifiedBy>
  <cp:revision>1</cp:revision>
  <dcterms:created xsi:type="dcterms:W3CDTF">2022-11-21T08:37:00Z</dcterms:created>
  <dcterms:modified xsi:type="dcterms:W3CDTF">2022-11-21T08:37:00Z</dcterms:modified>
</cp:coreProperties>
</file>