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6C75CE">
        <w:rPr>
          <w:b/>
          <w:sz w:val="72"/>
          <w:szCs w:val="72"/>
        </w:rPr>
        <w:t>22</w:t>
      </w:r>
      <w:r w:rsidR="00BC4F37" w:rsidRPr="0064143B">
        <w:rPr>
          <w:b/>
          <w:sz w:val="72"/>
          <w:szCs w:val="72"/>
        </w:rPr>
        <w:t>.</w:t>
      </w:r>
      <w:r w:rsidR="006C75CE">
        <w:rPr>
          <w:b/>
          <w:sz w:val="72"/>
          <w:szCs w:val="72"/>
        </w:rPr>
        <w:t>12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№</w:t>
      </w:r>
      <w:r w:rsidR="003A1B03">
        <w:rPr>
          <w:b/>
          <w:sz w:val="72"/>
          <w:szCs w:val="72"/>
        </w:rPr>
        <w:t xml:space="preserve"> </w:t>
      </w:r>
      <w:r w:rsidR="006C75CE">
        <w:rPr>
          <w:b/>
          <w:sz w:val="72"/>
          <w:szCs w:val="72"/>
        </w:rPr>
        <w:t>29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8312CA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8312CA" w:rsidRPr="00740C10" w:rsidRDefault="002B0006" w:rsidP="00355E2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  <w:r w:rsidR="008312CA"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5" w:type="dxa"/>
          </w:tcPr>
          <w:p w:rsidR="008312CA" w:rsidRPr="00740C10" w:rsidRDefault="00355E2D" w:rsidP="00FD0A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Пушемской сельской Думы</w:t>
            </w:r>
            <w:r w:rsidR="00030AF8">
              <w:rPr>
                <w:sz w:val="28"/>
                <w:szCs w:val="28"/>
              </w:rPr>
              <w:t xml:space="preserve"> «О внесении изменений и дополнений в решение Пушемской сельской Думы от 15.12.2022 № 02/06»</w:t>
            </w:r>
          </w:p>
        </w:tc>
        <w:tc>
          <w:tcPr>
            <w:tcW w:w="1933" w:type="dxa"/>
          </w:tcPr>
          <w:p w:rsidR="00FD0A0D" w:rsidRDefault="002B0006" w:rsidP="00AE1E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22</w:t>
            </w:r>
            <w:r w:rsidR="00FD0A0D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12</w:t>
            </w:r>
            <w:r w:rsidR="00FD0A0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.2023 </w:t>
            </w:r>
          </w:p>
          <w:p w:rsidR="008312CA" w:rsidRPr="00740C10" w:rsidRDefault="00FD0A0D" w:rsidP="00355E2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  <w:r w:rsidR="005A1EC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2B0006">
              <w:rPr>
                <w:rFonts w:eastAsia="Times New Roman"/>
                <w:kern w:val="0"/>
                <w:sz w:val="28"/>
                <w:szCs w:val="28"/>
                <w:lang w:eastAsia="ru-RU"/>
              </w:rPr>
              <w:t>17</w:t>
            </w:r>
            <w:r w:rsidR="005A1EC1">
              <w:rPr>
                <w:rFonts w:eastAsia="Times New Roman"/>
                <w:kern w:val="0"/>
                <w:sz w:val="28"/>
                <w:szCs w:val="28"/>
                <w:lang w:eastAsia="ru-RU"/>
              </w:rPr>
              <w:t>/</w:t>
            </w:r>
            <w:r w:rsidR="002B0006">
              <w:rPr>
                <w:rFonts w:eastAsia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11" w:type="dxa"/>
          </w:tcPr>
          <w:p w:rsidR="008312CA" w:rsidRPr="00740C10" w:rsidRDefault="003A043C" w:rsidP="00030AF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030AF8" w:rsidRPr="00030AF8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–24</w:t>
            </w: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BF64C6" w:rsidRDefault="00BF64C6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5758" w:rsidRDefault="008B5758" w:rsidP="005A1EC1">
      <w:pPr>
        <w:pStyle w:val="afffff8"/>
        <w:jc w:val="center"/>
        <w:rPr>
          <w:sz w:val="28"/>
          <w:szCs w:val="28"/>
        </w:rPr>
      </w:pPr>
    </w:p>
    <w:p w:rsidR="00C71B77" w:rsidRDefault="002B0006" w:rsidP="002B0006">
      <w:pPr>
        <w:pStyle w:val="afffff8"/>
        <w:tabs>
          <w:tab w:val="left" w:pos="3504"/>
          <w:tab w:val="center" w:pos="4749"/>
        </w:tabs>
        <w:rPr>
          <w:szCs w:val="24"/>
        </w:rPr>
      </w:pPr>
      <w:r>
        <w:rPr>
          <w:sz w:val="28"/>
          <w:szCs w:val="28"/>
        </w:rPr>
        <w:tab/>
      </w:r>
    </w:p>
    <w:p w:rsidR="00C71B77" w:rsidRPr="007E2330" w:rsidRDefault="00C71B77" w:rsidP="00C71B77">
      <w:pPr>
        <w:spacing w:before="240"/>
        <w:jc w:val="center"/>
        <w:rPr>
          <w:szCs w:val="24"/>
        </w:rPr>
      </w:pPr>
      <w:r>
        <w:rPr>
          <w:szCs w:val="24"/>
        </w:rPr>
        <w:t>_____________</w:t>
      </w: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630BA7" w:rsidRDefault="00630B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630BA7" w:rsidRDefault="00630B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630BA7" w:rsidRDefault="00630B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630BA7" w:rsidRDefault="00630B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637" w:type="dxa"/>
        <w:tblInd w:w="-601" w:type="dxa"/>
        <w:tblLook w:val="04A0" w:firstRow="1" w:lastRow="0" w:firstColumn="1" w:lastColumn="0" w:noHBand="0" w:noVBand="1"/>
      </w:tblPr>
      <w:tblGrid>
        <w:gridCol w:w="2620"/>
        <w:gridCol w:w="6594"/>
        <w:gridCol w:w="353"/>
        <w:gridCol w:w="1070"/>
      </w:tblGrid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80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    Приложение № 3</w:t>
            </w:r>
          </w:p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 </w:t>
            </w: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к решению 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Пушемской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сельской Думы</w:t>
            </w:r>
          </w:p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 "О Бюджете 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сельского поселения</w:t>
            </w:r>
          </w:p>
          <w:p w:rsidR="001E7312" w:rsidRPr="001E7312" w:rsidRDefault="001E7312" w:rsidP="001E7312">
            <w:pPr>
              <w:ind w:left="3510"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на 2023 год и плановый период 2024 и </w:t>
            </w: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</w:t>
            </w:r>
            <w:r w:rsidRPr="001E7312">
              <w:rPr>
                <w:rFonts w:eastAsia="Times New Roman"/>
                <w:kern w:val="0"/>
                <w:sz w:val="20"/>
                <w:lang w:eastAsia="ru-RU"/>
              </w:rPr>
              <w:t>2025 годы"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801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801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801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801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1E7312" w:rsidRPr="001E7312" w:rsidTr="001E7312">
        <w:trPr>
          <w:trHeight w:val="990"/>
        </w:trPr>
        <w:tc>
          <w:tcPr>
            <w:tcW w:w="10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1E7312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подстатьям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,о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бъемы</w:t>
            </w:r>
            <w:proofErr w:type="spellEnd"/>
            <w:r w:rsidRPr="001E7312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 безвозмездных поступлений по статьям, подстатьям и подвидам классификации доходов бюджетов, прогнозируемые на 2023 год</w:t>
            </w:r>
          </w:p>
        </w:tc>
      </w:tr>
      <w:tr w:rsidR="001E7312" w:rsidRPr="001E7312" w:rsidTr="001E7312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Сумма              (тыс. руб.)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592,7</w:t>
            </w:r>
          </w:p>
        </w:tc>
      </w:tr>
      <w:tr w:rsidR="001E7312" w:rsidRPr="001E7312" w:rsidTr="001E7312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E7312" w:rsidRPr="001E7312" w:rsidTr="001E7312">
        <w:trPr>
          <w:trHeight w:val="10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117,8</w:t>
            </w:r>
          </w:p>
        </w:tc>
      </w:tr>
      <w:tr w:rsidR="001E7312" w:rsidRPr="001E7312" w:rsidTr="001E7312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117,8</w:t>
            </w:r>
          </w:p>
        </w:tc>
      </w:tr>
      <w:tr w:rsidR="001E7312" w:rsidRPr="001E7312" w:rsidTr="001E7312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</w:tr>
      <w:tr w:rsidR="001E7312" w:rsidRPr="001E7312" w:rsidTr="001E7312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311,0</w:t>
            </w:r>
          </w:p>
        </w:tc>
      </w:tr>
      <w:tr w:rsidR="001E7312" w:rsidRPr="001E7312" w:rsidTr="001E7312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147,3</w:t>
            </w:r>
          </w:p>
        </w:tc>
      </w:tr>
      <w:tr w:rsidR="001E7312" w:rsidRPr="001E7312" w:rsidTr="001E7312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147,3</w:t>
            </w:r>
          </w:p>
        </w:tc>
      </w:tr>
      <w:tr w:rsidR="001E7312" w:rsidRPr="001E7312" w:rsidTr="001E7312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000 1 03 02240 01 0000 110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1,0</w:t>
            </w:r>
          </w:p>
        </w:tc>
      </w:tr>
      <w:tr w:rsidR="001E7312" w:rsidRPr="001E7312" w:rsidTr="001E7312">
        <w:trPr>
          <w:trHeight w:val="1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182 1 03 02241 01 0000 110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1,0</w:t>
            </w:r>
          </w:p>
        </w:tc>
      </w:tr>
      <w:tr w:rsidR="001E7312" w:rsidRPr="001E7312" w:rsidTr="001E7312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182,1</w:t>
            </w:r>
          </w:p>
        </w:tc>
      </w:tr>
      <w:tr w:rsidR="001E7312" w:rsidRPr="001E7312" w:rsidTr="001E7312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182 1 03 02251 01 0000 110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182,1</w:t>
            </w:r>
          </w:p>
        </w:tc>
      </w:tr>
      <w:tr w:rsidR="001E7312" w:rsidRPr="001E7312" w:rsidTr="001E7312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-19,4</w:t>
            </w:r>
          </w:p>
        </w:tc>
      </w:tr>
      <w:tr w:rsidR="001E7312" w:rsidRPr="001E7312" w:rsidTr="001E7312">
        <w:trPr>
          <w:trHeight w:val="15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-19,4</w:t>
            </w:r>
          </w:p>
        </w:tc>
      </w:tr>
      <w:tr w:rsidR="001E7312" w:rsidRPr="001E7312" w:rsidTr="001E7312">
        <w:trPr>
          <w:trHeight w:val="2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31,7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3,4</w:t>
            </w:r>
          </w:p>
        </w:tc>
      </w:tr>
      <w:tr w:rsidR="001E7312" w:rsidRPr="001E7312" w:rsidTr="001E7312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3,4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28,3</w:t>
            </w:r>
          </w:p>
        </w:tc>
      </w:tr>
      <w:tr w:rsidR="001E7312" w:rsidRPr="001E7312" w:rsidTr="001E731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23,9</w:t>
            </w:r>
          </w:p>
        </w:tc>
      </w:tr>
      <w:tr w:rsidR="001E7312" w:rsidRPr="001E7312" w:rsidTr="001E7312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23,9</w:t>
            </w:r>
          </w:p>
        </w:tc>
      </w:tr>
      <w:tr w:rsidR="001E7312" w:rsidRPr="001E7312" w:rsidTr="001E7312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4,4</w:t>
            </w:r>
          </w:p>
        </w:tc>
      </w:tr>
      <w:tr w:rsidR="001E7312" w:rsidRPr="001E7312" w:rsidTr="001E7312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4,4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0,2</w:t>
            </w:r>
          </w:p>
        </w:tc>
      </w:tr>
      <w:tr w:rsidR="001E7312" w:rsidRPr="001E7312" w:rsidTr="001E7312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Российской Федерации)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0,2</w:t>
            </w:r>
          </w:p>
        </w:tc>
      </w:tr>
      <w:tr w:rsidR="001E7312" w:rsidRPr="001E7312" w:rsidTr="001E7312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987 1 08 04020 01 1000 110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</w:tr>
      <w:tr w:rsidR="001E7312" w:rsidRPr="001E7312" w:rsidTr="001E7312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Доходы от оказания платных услуг 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г(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г(</w:t>
            </w:r>
            <w:proofErr w:type="gram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10,0</w:t>
            </w:r>
          </w:p>
        </w:tc>
      </w:tr>
      <w:tr w:rsidR="001E7312" w:rsidRPr="001E7312" w:rsidTr="001E7312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10,0</w:t>
            </w:r>
          </w:p>
        </w:tc>
      </w:tr>
      <w:tr w:rsidR="001E7312" w:rsidRPr="001E7312" w:rsidTr="001E7312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000 1 17 00000 00 0000 000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122,0</w:t>
            </w:r>
          </w:p>
        </w:tc>
      </w:tr>
      <w:tr w:rsidR="001E7312" w:rsidRPr="001E7312" w:rsidTr="001E7312">
        <w:trPr>
          <w:trHeight w:val="8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987 1 17 15030 10 0154 150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Инициативные платежи, зачисляемые в бюджеты сельских поселений (</w:t>
            </w:r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 xml:space="preserve">Инициативные платежи от физических лиц на устройство спортивной площадки </w:t>
            </w:r>
            <w:proofErr w:type="spell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пос</w:t>
            </w:r>
            <w:proofErr w:type="gram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.С</w:t>
            </w:r>
            <w:proofErr w:type="gram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крябино</w:t>
            </w:r>
            <w:proofErr w:type="spell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50,0</w:t>
            </w:r>
          </w:p>
        </w:tc>
      </w:tr>
      <w:tr w:rsidR="001E7312" w:rsidRPr="001E7312" w:rsidTr="001E7312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987 1 17 15030 10 0155 150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Инициативные платежи, зачисляемые в бюджеты сельских поселений (</w:t>
            </w:r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 xml:space="preserve">Инициативные платежи от юридических лиц на устройство спортивной площадки </w:t>
            </w:r>
            <w:proofErr w:type="spell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пос</w:t>
            </w:r>
            <w:proofErr w:type="gram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.С</w:t>
            </w:r>
            <w:proofErr w:type="gram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крябино</w:t>
            </w:r>
            <w:proofErr w:type="spell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15,0</w:t>
            </w:r>
          </w:p>
        </w:tc>
      </w:tr>
      <w:tr w:rsidR="001E7312" w:rsidRPr="001E7312" w:rsidTr="001E7312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987 1 17 15030 10 0156 150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Инициативные платежи, зачисляемые в бюджеты сельских поселений (</w:t>
            </w:r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 xml:space="preserve">Инициативные платежи от физических лиц на устройство памятника участниками ВОВ </w:t>
            </w:r>
            <w:proofErr w:type="spell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п</w:t>
            </w:r>
            <w:proofErr w:type="gram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.П</w:t>
            </w:r>
            <w:proofErr w:type="gram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ушма</w:t>
            </w:r>
            <w:proofErr w:type="spell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42,0</w:t>
            </w:r>
          </w:p>
        </w:tc>
      </w:tr>
      <w:tr w:rsidR="001E7312" w:rsidRPr="001E7312" w:rsidTr="001E7312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987 1 17 15030 10 0157 150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Инициативные платежи, зачисляемые в бюджеты сельских поселений (</w:t>
            </w:r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 xml:space="preserve">Инициативные платежи от юридических лиц на устройство памятника участниками ВОВ </w:t>
            </w:r>
            <w:proofErr w:type="spell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п</w:t>
            </w:r>
            <w:proofErr w:type="gramStart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.П</w:t>
            </w:r>
            <w:proofErr w:type="gram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ушма</w:t>
            </w:r>
            <w:proofErr w:type="spellEnd"/>
            <w:r w:rsidRPr="001E7312">
              <w:rPr>
                <w:rFonts w:eastAsia="Times New Roman"/>
                <w:color w:val="333300"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15,0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3975,5</w:t>
            </w:r>
          </w:p>
        </w:tc>
      </w:tr>
      <w:tr w:rsidR="001E7312" w:rsidRPr="001E7312" w:rsidTr="001E7312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3975,5</w:t>
            </w:r>
          </w:p>
        </w:tc>
      </w:tr>
      <w:tr w:rsidR="001E7312" w:rsidRPr="001E7312" w:rsidTr="001E7312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1327,2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1327,2</w:t>
            </w:r>
          </w:p>
        </w:tc>
      </w:tr>
      <w:tr w:rsidR="001E7312" w:rsidRPr="001E7312" w:rsidTr="001E7312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987 2 02  16001 10 0000 150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1327,2</w:t>
            </w:r>
          </w:p>
        </w:tc>
      </w:tr>
      <w:tr w:rsidR="001E7312" w:rsidRPr="001E7312" w:rsidTr="001E7312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000 2 02 20000 00 0000 150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844,9</w:t>
            </w:r>
          </w:p>
        </w:tc>
      </w:tr>
      <w:tr w:rsidR="001E7312" w:rsidRPr="001E7312" w:rsidTr="001E7312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844,9</w:t>
            </w:r>
          </w:p>
        </w:tc>
      </w:tr>
      <w:tr w:rsidR="001E7312" w:rsidRPr="001E7312" w:rsidTr="001E73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987 2 02 29999 10 00000 150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844,9</w:t>
            </w:r>
          </w:p>
        </w:tc>
      </w:tr>
      <w:tr w:rsidR="001E7312" w:rsidRPr="001E7312" w:rsidTr="001E7312">
        <w:trPr>
          <w:trHeight w:val="8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987 2 02 29999 10 4900 150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софинансирование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Кировской области.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844,9</w:t>
            </w:r>
          </w:p>
        </w:tc>
      </w:tr>
      <w:tr w:rsidR="001E7312" w:rsidRPr="001E7312" w:rsidTr="001E7312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</w:tr>
      <w:tr w:rsidR="001E7312" w:rsidRPr="001E7312" w:rsidTr="001E7312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</w:tr>
      <w:tr w:rsidR="001E7312" w:rsidRPr="001E7312" w:rsidTr="001E7312">
        <w:trPr>
          <w:trHeight w:val="8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129,8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1673,6</w:t>
            </w:r>
          </w:p>
        </w:tc>
      </w:tr>
      <w:tr w:rsidR="001E7312" w:rsidRPr="001E7312" w:rsidTr="001E7312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1673,6</w:t>
            </w:r>
          </w:p>
        </w:tc>
      </w:tr>
      <w:tr w:rsidR="001E7312" w:rsidRPr="001E7312" w:rsidTr="001E7312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1673,6</w:t>
            </w:r>
          </w:p>
        </w:tc>
      </w:tr>
      <w:tr w:rsidR="001E7312" w:rsidRPr="001E7312" w:rsidTr="001E7312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1673,6</w:t>
            </w:r>
          </w:p>
        </w:tc>
      </w:tr>
      <w:tr w:rsidR="001E7312" w:rsidRPr="001E7312" w:rsidTr="001E731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000 2 07 00000 00 0000 150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0,0</w:t>
            </w:r>
          </w:p>
        </w:tc>
      </w:tr>
      <w:tr w:rsidR="001E7312" w:rsidRPr="001E7312" w:rsidTr="001E7312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 xml:space="preserve">000 2 07 05000 10 0000 150 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</w:tr>
      <w:tr w:rsidR="001E7312" w:rsidRPr="001E7312" w:rsidTr="001E7312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987 2 07 05030 10 0000 150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</w:tr>
      <w:tr w:rsidR="001E7312" w:rsidRPr="001E7312" w:rsidTr="001E7312">
        <w:trPr>
          <w:trHeight w:val="2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доходов: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4568,2</w:t>
            </w:r>
          </w:p>
        </w:tc>
      </w:tr>
    </w:tbl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30AF8" w:rsidRDefault="00030AF8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5880"/>
        <w:gridCol w:w="1140"/>
        <w:gridCol w:w="1180"/>
        <w:gridCol w:w="1460"/>
        <w:gridCol w:w="960"/>
      </w:tblGrid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сельской Думы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2023 год и плановый период</w:t>
            </w: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2024 и 2025 годы"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348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5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82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расхода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Подраз</w:t>
            </w:r>
            <w:proofErr w:type="spellEnd"/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-дел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Сумма               (тыс. рублей)       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4925,4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788,9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7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3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932" w:type="dxa"/>
        <w:tblInd w:w="93" w:type="dxa"/>
        <w:tblLook w:val="04A0" w:firstRow="1" w:lastRow="0" w:firstColumn="1" w:lastColumn="0" w:noHBand="0" w:noVBand="1"/>
      </w:tblPr>
      <w:tblGrid>
        <w:gridCol w:w="5260"/>
        <w:gridCol w:w="992"/>
        <w:gridCol w:w="1300"/>
        <w:gridCol w:w="1180"/>
        <w:gridCol w:w="1208"/>
        <w:gridCol w:w="32"/>
        <w:gridCol w:w="960"/>
      </w:tblGrid>
      <w:tr w:rsidR="001E7312" w:rsidRPr="001E7312" w:rsidTr="001E7312">
        <w:trPr>
          <w:gridAfter w:val="2"/>
          <w:wAfter w:w="992" w:type="dxa"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left="-675" w:firstLine="675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Приложение 5</w:t>
            </w:r>
          </w:p>
          <w:p w:rsidR="001E7312" w:rsidRPr="001E7312" w:rsidRDefault="001E7312" w:rsidP="001E7312">
            <w:pPr>
              <w:widowControl/>
              <w:suppressAutoHyphens w:val="0"/>
              <w:autoSpaceDN/>
              <w:ind w:left="-675" w:firstLine="675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  <w:p w:rsidR="001E7312" w:rsidRPr="001E7312" w:rsidRDefault="001E7312" w:rsidP="001E7312">
            <w:pPr>
              <w:widowControl/>
              <w:suppressAutoHyphens w:val="0"/>
              <w:autoSpaceDN/>
              <w:ind w:left="-675" w:firstLine="675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1E7312" w:rsidRPr="001E7312" w:rsidRDefault="001E7312" w:rsidP="001E7312">
            <w:pPr>
              <w:widowControl/>
              <w:suppressAutoHyphens w:val="0"/>
              <w:autoSpaceDN/>
              <w:ind w:left="-675" w:firstLine="675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поселения на 2023 год и плановый период</w:t>
            </w:r>
          </w:p>
          <w:p w:rsidR="001E7312" w:rsidRPr="001E7312" w:rsidRDefault="001E7312" w:rsidP="001E7312">
            <w:pPr>
              <w:ind w:left="-675" w:firstLine="675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1E73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2024 и 2025 годы"</w:t>
            </w:r>
          </w:p>
        </w:tc>
      </w:tr>
      <w:tr w:rsidR="001E7312" w:rsidRPr="001E7312" w:rsidTr="001E7312">
        <w:trPr>
          <w:gridAfter w:val="2"/>
          <w:wAfter w:w="992" w:type="dxa"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gridAfter w:val="2"/>
          <w:wAfter w:w="992" w:type="dxa"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gridAfter w:val="2"/>
          <w:wAfter w:w="992" w:type="dxa"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gridAfter w:val="2"/>
          <w:wAfter w:w="992" w:type="dxa"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348"/>
        </w:trPr>
        <w:tc>
          <w:tcPr>
            <w:tcW w:w="9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1125"/>
        </w:trPr>
        <w:tc>
          <w:tcPr>
            <w:tcW w:w="9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34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9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Вид </w:t>
            </w:r>
            <w:proofErr w:type="gramStart"/>
            <w:r w:rsidRPr="001E731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рас-хода</w:t>
            </w:r>
            <w:proofErr w:type="gram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Сумма   на 2023 год      (тыс. рублей)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Пушемского</w:t>
            </w:r>
            <w:proofErr w:type="spellEnd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Организация водоснабжения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8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Доплата к пенсиям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лицам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34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63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0100015170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844,9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61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0100015170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844,9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0100051000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825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80"/>
        </w:trPr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proofErr w:type="spellStart"/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программ и проектов развития общественной инфраструктуры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01000S5170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01000S5170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262,0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56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Пушемском</w:t>
            </w:r>
            <w:proofErr w:type="spellEnd"/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сельском поселении"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Дома культуры, сельские клубы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7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492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1E731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1E7312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1E7312" w:rsidRDefault="001E7312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1131"/>
        <w:gridCol w:w="958"/>
        <w:gridCol w:w="958"/>
        <w:gridCol w:w="1348"/>
        <w:gridCol w:w="283"/>
        <w:gridCol w:w="635"/>
        <w:gridCol w:w="1118"/>
        <w:gridCol w:w="236"/>
        <w:gridCol w:w="236"/>
      </w:tblGrid>
      <w:tr w:rsidR="001E7312" w:rsidRPr="001E7312" w:rsidTr="001E7312">
        <w:trPr>
          <w:gridAfter w:val="2"/>
          <w:wAfter w:w="472" w:type="dxa"/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BD2765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1E7312" w:rsidRPr="001E7312" w:rsidTr="001E731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BD2765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1E7312" w:rsidRPr="001E7312" w:rsidTr="001E731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BD2765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E7312" w:rsidRPr="001E7312" w:rsidTr="001E731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BD2765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2023 год и плановый период</w:t>
            </w:r>
          </w:p>
        </w:tc>
      </w:tr>
      <w:tr w:rsidR="001E7312" w:rsidRPr="001E7312" w:rsidTr="001E731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BD2765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2024 и 2025 годы</w:t>
            </w:r>
            <w:r w:rsidRPr="00BD276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510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1E7312">
        <w:trPr>
          <w:trHeight w:val="465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E7312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2023 год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3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left="-944" w:firstLine="944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Сумма всего на 2023 год (тыс. рублей)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Пушемское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4925,7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Администрация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4925,7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tabs>
                <w:tab w:val="left" w:pos="0"/>
              </w:tabs>
              <w:suppressAutoHyphens w:val="0"/>
              <w:autoSpaceDN/>
              <w:ind w:left="-660" w:firstLine="66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1755,6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08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140,3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9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824,9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824,9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824,9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Органы местного </w:t>
            </w: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824,9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08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515,7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299,4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790,4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8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790,4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728,4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728,4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0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446,4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282,0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62,0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61,8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1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Осуществление переданных полномочий Российской Федерации по осуществлению первичного воинского учета органами местного </w:t>
            </w: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0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105,3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49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1406,2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Жилищное хозяйство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4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1216,2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1216,2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109,3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109,3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109,3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45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8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0100015170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844,9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7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0100015170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844,9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645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proofErr w:type="spell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Софинансирование</w:t>
            </w:r>
            <w:proofErr w:type="spell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программ и проектов развития общественной инфраструктуры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01000S5170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262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7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01000S5170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262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1067,5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1067,5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6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 "Развитие культуры в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1067,5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1067,5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10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908,6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151,9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5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лицам</w:t>
            </w:r>
            <w:proofErr w:type="gramEnd"/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1E7312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1E7312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142,1</w:t>
            </w: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E7312" w:rsidRPr="001E7312" w:rsidTr="00BD276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E7312" w:rsidRPr="001E7312" w:rsidRDefault="001E7312" w:rsidP="001E731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4078D6" w:rsidRDefault="004078D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BD2765" w:rsidRDefault="00BD2765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BD2765" w:rsidRDefault="00BD2765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663" w:type="dxa"/>
        <w:tblInd w:w="93" w:type="dxa"/>
        <w:tblLook w:val="04A0" w:firstRow="1" w:lastRow="0" w:firstColumn="1" w:lastColumn="0" w:noHBand="0" w:noVBand="1"/>
      </w:tblPr>
      <w:tblGrid>
        <w:gridCol w:w="3843"/>
        <w:gridCol w:w="3820"/>
        <w:gridCol w:w="2000"/>
      </w:tblGrid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   </w:t>
            </w:r>
          </w:p>
        </w:tc>
      </w:tr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</w:tr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поселения на 2023 год и плановый период </w:t>
            </w:r>
          </w:p>
        </w:tc>
      </w:tr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2024 и 2025 годы"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D2765" w:rsidRPr="00BD2765" w:rsidTr="00BD2765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D2765" w:rsidRPr="00BD2765" w:rsidTr="00BD2765">
        <w:trPr>
          <w:trHeight w:val="348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</w:tr>
      <w:tr w:rsidR="00BD2765" w:rsidRPr="00BD2765" w:rsidTr="00BD2765">
        <w:trPr>
          <w:trHeight w:val="360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Pr="00BD2765">
              <w:rPr>
                <w:rFonts w:eastAsia="Times New Roman"/>
                <w:color w:val="FF00FF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на 2023 год</w:t>
            </w:r>
          </w:p>
        </w:tc>
      </w:tr>
      <w:tr w:rsidR="00BD2765" w:rsidRPr="00BD2765" w:rsidTr="00BD2765">
        <w:trPr>
          <w:trHeight w:val="4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D2765" w:rsidRPr="00BD2765" w:rsidTr="00BD2765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BD2765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BD2765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сумма всего на 2023 год </w:t>
            </w:r>
            <w:proofErr w:type="spellStart"/>
            <w:r w:rsidRPr="00BD276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тыс</w:t>
            </w:r>
            <w:proofErr w:type="gramStart"/>
            <w:r w:rsidRPr="00BD276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.р</w:t>
            </w:r>
            <w:proofErr w:type="gramEnd"/>
            <w:r w:rsidRPr="00BD276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ублей</w:t>
            </w:r>
            <w:proofErr w:type="spellEnd"/>
          </w:p>
        </w:tc>
      </w:tr>
      <w:tr w:rsidR="00BD2765" w:rsidRPr="00BD2765" w:rsidTr="00BD2765">
        <w:trPr>
          <w:trHeight w:val="11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357,2</w:t>
            </w:r>
          </w:p>
        </w:tc>
      </w:tr>
      <w:tr w:rsidR="00BD2765" w:rsidRPr="00BD2765" w:rsidTr="00BD276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357,2</w:t>
            </w:r>
          </w:p>
        </w:tc>
      </w:tr>
      <w:tr w:rsidR="00BD2765" w:rsidRPr="00BD2765" w:rsidTr="00BD276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4 568,2</w:t>
            </w:r>
          </w:p>
        </w:tc>
      </w:tr>
      <w:tr w:rsidR="00BD2765" w:rsidRPr="00BD2765" w:rsidTr="00BD276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4 568,2</w:t>
            </w:r>
          </w:p>
        </w:tc>
      </w:tr>
      <w:tr w:rsidR="00BD2765" w:rsidRPr="00BD2765" w:rsidTr="00BD2765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4 568,2</w:t>
            </w:r>
          </w:p>
        </w:tc>
      </w:tr>
      <w:tr w:rsidR="00BD2765" w:rsidRPr="00BD2765" w:rsidTr="00BD2765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4 568,2</w:t>
            </w:r>
          </w:p>
        </w:tc>
      </w:tr>
      <w:tr w:rsidR="00BD2765" w:rsidRPr="00BD2765" w:rsidTr="00BD2765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4 925,4</w:t>
            </w:r>
          </w:p>
        </w:tc>
      </w:tr>
      <w:tr w:rsidR="00BD2765" w:rsidRPr="00BD2765" w:rsidTr="00BD2765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4 925,4</w:t>
            </w:r>
          </w:p>
        </w:tc>
      </w:tr>
      <w:tr w:rsidR="00BD2765" w:rsidRPr="00BD2765" w:rsidTr="00BD2765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4 925,4</w:t>
            </w:r>
          </w:p>
        </w:tc>
      </w:tr>
      <w:tr w:rsidR="00BD2765" w:rsidRPr="00BD2765" w:rsidTr="00BD276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Уменьшение прочих остатков денежных средств бюджета сельского поселения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D276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4 925,4</w:t>
            </w:r>
          </w:p>
        </w:tc>
      </w:tr>
      <w:tr w:rsidR="00BD2765" w:rsidRPr="00BD2765" w:rsidTr="00BD2765">
        <w:trPr>
          <w:trHeight w:val="26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BD2765" w:rsidRPr="00BD2765" w:rsidTr="00BD2765">
        <w:trPr>
          <w:trHeight w:val="26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765" w:rsidRPr="00BD2765" w:rsidRDefault="00BD2765" w:rsidP="00BD276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</w:tbl>
    <w:p w:rsidR="00BD2765" w:rsidRDefault="00BD2765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B681B" w:rsidRDefault="008B681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078D6">
        <w:rPr>
          <w:rFonts w:eastAsia="Times New Roman"/>
          <w:szCs w:val="24"/>
          <w:lang w:eastAsia="ru-RU"/>
        </w:rPr>
        <w:t>16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10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08" w:rsidRDefault="00CB1E08" w:rsidP="001C2FA0">
      <w:r>
        <w:separator/>
      </w:r>
    </w:p>
  </w:endnote>
  <w:endnote w:type="continuationSeparator" w:id="0">
    <w:p w:rsidR="00CB1E08" w:rsidRDefault="00CB1E08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1E7312" w:rsidRDefault="001E73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3C">
          <w:rPr>
            <w:noProof/>
          </w:rPr>
          <w:t>2</w:t>
        </w:r>
        <w:r>
          <w:fldChar w:fldCharType="end"/>
        </w:r>
      </w:p>
    </w:sdtContent>
  </w:sdt>
  <w:p w:rsidR="001E7312" w:rsidRDefault="001E73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08" w:rsidRDefault="00CB1E08" w:rsidP="001C2FA0">
      <w:r>
        <w:separator/>
      </w:r>
    </w:p>
  </w:footnote>
  <w:footnote w:type="continuationSeparator" w:id="0">
    <w:p w:rsidR="00CB1E08" w:rsidRDefault="00CB1E08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30AF8"/>
    <w:rsid w:val="00047535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1E7312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47DEC"/>
    <w:rsid w:val="00262776"/>
    <w:rsid w:val="00270ACF"/>
    <w:rsid w:val="00273A16"/>
    <w:rsid w:val="00276E09"/>
    <w:rsid w:val="00290128"/>
    <w:rsid w:val="0029077E"/>
    <w:rsid w:val="002A1C77"/>
    <w:rsid w:val="002A388A"/>
    <w:rsid w:val="002A4F5C"/>
    <w:rsid w:val="002A5570"/>
    <w:rsid w:val="002A74AC"/>
    <w:rsid w:val="002B0006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043C"/>
    <w:rsid w:val="003A1B03"/>
    <w:rsid w:val="003B40A5"/>
    <w:rsid w:val="003B48CB"/>
    <w:rsid w:val="003B4DD1"/>
    <w:rsid w:val="003B6717"/>
    <w:rsid w:val="003D652C"/>
    <w:rsid w:val="003E6A1D"/>
    <w:rsid w:val="003F2986"/>
    <w:rsid w:val="00401687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0BA7"/>
    <w:rsid w:val="006327F8"/>
    <w:rsid w:val="006348A5"/>
    <w:rsid w:val="006360DB"/>
    <w:rsid w:val="00641025"/>
    <w:rsid w:val="0064143B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C75CE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1F20"/>
    <w:rsid w:val="00A52DB5"/>
    <w:rsid w:val="00A92927"/>
    <w:rsid w:val="00A96EBF"/>
    <w:rsid w:val="00AB798B"/>
    <w:rsid w:val="00AC4770"/>
    <w:rsid w:val="00AC5DDD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D2765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71B77"/>
    <w:rsid w:val="00C752FB"/>
    <w:rsid w:val="00C76383"/>
    <w:rsid w:val="00C84C55"/>
    <w:rsid w:val="00CA10E1"/>
    <w:rsid w:val="00CA1B4B"/>
    <w:rsid w:val="00CA6AD2"/>
    <w:rsid w:val="00CA7725"/>
    <w:rsid w:val="00CB1E08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EBC2-48B1-4FF2-891B-40793635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vakpo</cp:lastModifiedBy>
  <cp:revision>9</cp:revision>
  <cp:lastPrinted>2023-10-12T08:13:00Z</cp:lastPrinted>
  <dcterms:created xsi:type="dcterms:W3CDTF">2023-12-25T08:20:00Z</dcterms:created>
  <dcterms:modified xsi:type="dcterms:W3CDTF">2023-12-28T08:18:00Z</dcterms:modified>
</cp:coreProperties>
</file>