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EB8" w:rsidRDefault="001C4EB8" w:rsidP="001C4EB8">
      <w:pPr>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542925" cy="685800"/>
            <wp:effectExtent l="0" t="0" r="9525" b="0"/>
            <wp:docPr id="1" name="Рисунок 1" descr="Описание: 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GERBPO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1C4EB8" w:rsidRDefault="001C4EB8" w:rsidP="001C4EB8">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 xml:space="preserve">ПОДОСИНОВСКАЯ РАЙОННАЯ ДУМА </w:t>
      </w:r>
    </w:p>
    <w:p w:rsidR="001C4EB8" w:rsidRDefault="00944438" w:rsidP="001C4EB8">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ШЕСТО</w:t>
      </w:r>
      <w:r w:rsidR="001C4EB8">
        <w:rPr>
          <w:rFonts w:ascii="Times New Roman" w:hAnsi="Times New Roman" w:cs="Times New Roman"/>
          <w:sz w:val="28"/>
          <w:szCs w:val="28"/>
        </w:rPr>
        <w:t>ГО СОЗЫВА</w:t>
      </w:r>
    </w:p>
    <w:p w:rsidR="001C4EB8" w:rsidRDefault="001C4EB8" w:rsidP="001C4EB8">
      <w:pPr>
        <w:pStyle w:val="ConsPlusTitle"/>
        <w:widowControl/>
        <w:jc w:val="center"/>
        <w:rPr>
          <w:rFonts w:ascii="Times New Roman" w:hAnsi="Times New Roman" w:cs="Times New Roman"/>
          <w:sz w:val="28"/>
          <w:szCs w:val="28"/>
        </w:rPr>
      </w:pPr>
    </w:p>
    <w:p w:rsidR="001C4EB8" w:rsidRDefault="001C4EB8" w:rsidP="001C4EB8">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РЕШЕНИЕ</w:t>
      </w:r>
    </w:p>
    <w:p w:rsidR="001C4EB8" w:rsidRDefault="001C4EB8" w:rsidP="001C4EB8">
      <w:pPr>
        <w:jc w:val="center"/>
        <w:rPr>
          <w:rFonts w:ascii="Times New Roman" w:hAnsi="Times New Roman"/>
          <w:sz w:val="28"/>
          <w:szCs w:val="28"/>
        </w:rPr>
      </w:pPr>
    </w:p>
    <w:p w:rsidR="00604204" w:rsidRDefault="001C4EB8" w:rsidP="00604204">
      <w:pPr>
        <w:spacing w:after="0" w:line="240" w:lineRule="auto"/>
        <w:rPr>
          <w:rFonts w:ascii="Times New Roman" w:hAnsi="Times New Roman"/>
          <w:sz w:val="28"/>
          <w:szCs w:val="28"/>
        </w:rPr>
      </w:pPr>
      <w:r>
        <w:rPr>
          <w:rFonts w:ascii="Times New Roman" w:hAnsi="Times New Roman"/>
          <w:sz w:val="28"/>
          <w:szCs w:val="28"/>
        </w:rPr>
        <w:t xml:space="preserve">от </w:t>
      </w:r>
      <w:r w:rsidR="00944438">
        <w:rPr>
          <w:rFonts w:ascii="Times New Roman" w:hAnsi="Times New Roman"/>
          <w:sz w:val="28"/>
          <w:szCs w:val="28"/>
        </w:rPr>
        <w:t>07</w:t>
      </w:r>
      <w:r w:rsidR="00604204">
        <w:rPr>
          <w:rFonts w:ascii="Times New Roman" w:hAnsi="Times New Roman"/>
          <w:sz w:val="28"/>
          <w:szCs w:val="28"/>
        </w:rPr>
        <w:t>.0</w:t>
      </w:r>
      <w:r w:rsidR="00944438">
        <w:rPr>
          <w:rFonts w:ascii="Times New Roman" w:hAnsi="Times New Roman"/>
          <w:sz w:val="28"/>
          <w:szCs w:val="28"/>
        </w:rPr>
        <w:t>4</w:t>
      </w:r>
      <w:r w:rsidR="00604204">
        <w:rPr>
          <w:rFonts w:ascii="Times New Roman" w:hAnsi="Times New Roman"/>
          <w:sz w:val="28"/>
          <w:szCs w:val="28"/>
        </w:rPr>
        <w:t>.20</w:t>
      </w:r>
      <w:r w:rsidR="00944438">
        <w:rPr>
          <w:rFonts w:ascii="Times New Roman" w:hAnsi="Times New Roman"/>
          <w:sz w:val="28"/>
          <w:szCs w:val="28"/>
        </w:rPr>
        <w:t>23</w:t>
      </w:r>
      <w:r>
        <w:rPr>
          <w:rFonts w:ascii="Times New Roman" w:hAnsi="Times New Roman"/>
          <w:sz w:val="28"/>
          <w:szCs w:val="28"/>
        </w:rPr>
        <w:t xml:space="preserve"> №</w:t>
      </w:r>
      <w:r w:rsidR="00604204">
        <w:rPr>
          <w:rFonts w:ascii="Times New Roman" w:hAnsi="Times New Roman"/>
          <w:sz w:val="28"/>
          <w:szCs w:val="28"/>
        </w:rPr>
        <w:t xml:space="preserve"> </w:t>
      </w:r>
      <w:r w:rsidR="00AD74C7">
        <w:rPr>
          <w:rFonts w:ascii="Times New Roman" w:hAnsi="Times New Roman"/>
          <w:sz w:val="28"/>
          <w:szCs w:val="28"/>
        </w:rPr>
        <w:t>24/98</w:t>
      </w:r>
      <w:r>
        <w:rPr>
          <w:rFonts w:ascii="Times New Roman" w:hAnsi="Times New Roman"/>
          <w:sz w:val="28"/>
          <w:szCs w:val="28"/>
        </w:rPr>
        <w:t xml:space="preserve">  </w:t>
      </w:r>
    </w:p>
    <w:p w:rsidR="001C4EB8" w:rsidRDefault="001C4EB8" w:rsidP="00604204">
      <w:pPr>
        <w:spacing w:line="240" w:lineRule="auto"/>
        <w:rPr>
          <w:rFonts w:ascii="Times New Roman" w:hAnsi="Times New Roman"/>
          <w:sz w:val="28"/>
          <w:szCs w:val="28"/>
        </w:rPr>
      </w:pPr>
      <w:r>
        <w:rPr>
          <w:rFonts w:ascii="Times New Roman" w:hAnsi="Times New Roman"/>
          <w:sz w:val="28"/>
          <w:szCs w:val="28"/>
        </w:rPr>
        <w:t>пгт Подосиновец</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44438" w:rsidTr="00944438">
        <w:tc>
          <w:tcPr>
            <w:tcW w:w="4785" w:type="dxa"/>
          </w:tcPr>
          <w:p w:rsidR="00944438" w:rsidRDefault="00944438" w:rsidP="001C4EB8">
            <w:pPr>
              <w:pStyle w:val="ConsTitle"/>
              <w:ind w:right="0"/>
              <w:rPr>
                <w:rFonts w:ascii="Times New Roman" w:hAnsi="Times New Roman" w:cs="Times New Roman"/>
                <w:b w:val="0"/>
                <w:sz w:val="28"/>
                <w:szCs w:val="28"/>
              </w:rPr>
            </w:pPr>
            <w:r>
              <w:rPr>
                <w:rFonts w:ascii="Times New Roman" w:hAnsi="Times New Roman" w:cs="Times New Roman"/>
                <w:b w:val="0"/>
                <w:sz w:val="28"/>
                <w:szCs w:val="28"/>
              </w:rPr>
              <w:t xml:space="preserve">Об </w:t>
            </w:r>
            <w:proofErr w:type="gramStart"/>
            <w:r>
              <w:rPr>
                <w:rFonts w:ascii="Times New Roman" w:hAnsi="Times New Roman" w:cs="Times New Roman"/>
                <w:b w:val="0"/>
                <w:sz w:val="28"/>
                <w:szCs w:val="28"/>
              </w:rPr>
              <w:t>отчете</w:t>
            </w:r>
            <w:proofErr w:type="gramEnd"/>
            <w:r>
              <w:rPr>
                <w:rFonts w:ascii="Times New Roman" w:hAnsi="Times New Roman" w:cs="Times New Roman"/>
                <w:b w:val="0"/>
                <w:sz w:val="28"/>
                <w:szCs w:val="28"/>
              </w:rPr>
              <w:t xml:space="preserve"> о результатах деятельности</w:t>
            </w:r>
          </w:p>
          <w:p w:rsidR="00944438" w:rsidRDefault="00944438" w:rsidP="001C4EB8">
            <w:pPr>
              <w:pStyle w:val="ConsTitle"/>
              <w:ind w:right="0"/>
              <w:rPr>
                <w:rFonts w:ascii="Times New Roman" w:hAnsi="Times New Roman" w:cs="Times New Roman"/>
                <w:b w:val="0"/>
                <w:sz w:val="28"/>
                <w:szCs w:val="28"/>
              </w:rPr>
            </w:pPr>
            <w:r>
              <w:rPr>
                <w:rFonts w:ascii="Times New Roman" w:hAnsi="Times New Roman" w:cs="Times New Roman"/>
                <w:b w:val="0"/>
                <w:sz w:val="28"/>
                <w:szCs w:val="28"/>
              </w:rPr>
              <w:t xml:space="preserve">Администрации </w:t>
            </w:r>
            <w:r w:rsidR="0078621E">
              <w:rPr>
                <w:rFonts w:ascii="Times New Roman" w:hAnsi="Times New Roman" w:cs="Times New Roman"/>
                <w:b w:val="0"/>
                <w:sz w:val="28"/>
                <w:szCs w:val="28"/>
              </w:rPr>
              <w:t xml:space="preserve">Подосиновского </w:t>
            </w:r>
            <w:r>
              <w:rPr>
                <w:rFonts w:ascii="Times New Roman" w:hAnsi="Times New Roman" w:cs="Times New Roman"/>
                <w:b w:val="0"/>
                <w:sz w:val="28"/>
                <w:szCs w:val="28"/>
              </w:rPr>
              <w:t>района за 2022 год</w:t>
            </w:r>
          </w:p>
        </w:tc>
        <w:tc>
          <w:tcPr>
            <w:tcW w:w="4786" w:type="dxa"/>
          </w:tcPr>
          <w:p w:rsidR="00944438" w:rsidRDefault="00944438" w:rsidP="001C4EB8">
            <w:pPr>
              <w:pStyle w:val="ConsTitle"/>
              <w:ind w:right="0"/>
              <w:rPr>
                <w:rFonts w:ascii="Times New Roman" w:hAnsi="Times New Roman" w:cs="Times New Roman"/>
                <w:b w:val="0"/>
                <w:sz w:val="28"/>
                <w:szCs w:val="28"/>
              </w:rPr>
            </w:pPr>
          </w:p>
        </w:tc>
      </w:tr>
    </w:tbl>
    <w:p w:rsidR="001C4EB8" w:rsidRDefault="001C4EB8" w:rsidP="001C4EB8">
      <w:pPr>
        <w:pStyle w:val="ConsTitle"/>
        <w:ind w:right="0"/>
        <w:rPr>
          <w:rFonts w:ascii="Times New Roman" w:hAnsi="Times New Roman" w:cs="Times New Roman"/>
          <w:b w:val="0"/>
          <w:sz w:val="28"/>
          <w:szCs w:val="28"/>
        </w:rPr>
      </w:pPr>
    </w:p>
    <w:p w:rsidR="00944438" w:rsidRDefault="001C4EB8" w:rsidP="0030123F">
      <w:pPr>
        <w:spacing w:after="0"/>
        <w:jc w:val="both"/>
        <w:rPr>
          <w:rFonts w:ascii="Times New Roman" w:hAnsi="Times New Roman"/>
          <w:sz w:val="28"/>
          <w:szCs w:val="28"/>
        </w:rPr>
      </w:pPr>
      <w:r>
        <w:rPr>
          <w:rFonts w:ascii="Times New Roman" w:hAnsi="Times New Roman"/>
          <w:sz w:val="28"/>
          <w:szCs w:val="28"/>
        </w:rPr>
        <w:t xml:space="preserve">    </w:t>
      </w:r>
    </w:p>
    <w:p w:rsidR="001C4EB8" w:rsidRDefault="001C4EB8" w:rsidP="00E87134">
      <w:pPr>
        <w:spacing w:after="0"/>
        <w:ind w:firstLine="709"/>
        <w:jc w:val="both"/>
        <w:rPr>
          <w:rFonts w:ascii="Times New Roman" w:hAnsi="Times New Roman"/>
          <w:sz w:val="28"/>
          <w:szCs w:val="28"/>
        </w:rPr>
      </w:pPr>
      <w:r>
        <w:rPr>
          <w:rFonts w:ascii="Times New Roman" w:hAnsi="Times New Roman"/>
          <w:sz w:val="28"/>
          <w:szCs w:val="28"/>
        </w:rPr>
        <w:t xml:space="preserve">В соответствии с Уставом Подосиновского муниципального района, </w:t>
      </w:r>
      <w:r w:rsidR="00C4205B">
        <w:rPr>
          <w:rFonts w:ascii="Times New Roman" w:hAnsi="Times New Roman"/>
          <w:sz w:val="28"/>
          <w:szCs w:val="28"/>
        </w:rPr>
        <w:t xml:space="preserve">пунктом 1 </w:t>
      </w:r>
      <w:r>
        <w:rPr>
          <w:rFonts w:ascii="Times New Roman" w:hAnsi="Times New Roman"/>
          <w:sz w:val="28"/>
          <w:szCs w:val="28"/>
        </w:rPr>
        <w:t>раздел</w:t>
      </w:r>
      <w:r w:rsidR="00C4205B">
        <w:rPr>
          <w:rFonts w:ascii="Times New Roman" w:hAnsi="Times New Roman"/>
          <w:sz w:val="28"/>
          <w:szCs w:val="28"/>
        </w:rPr>
        <w:t>а</w:t>
      </w:r>
      <w:r>
        <w:rPr>
          <w:rFonts w:ascii="Times New Roman" w:hAnsi="Times New Roman"/>
          <w:sz w:val="28"/>
          <w:szCs w:val="28"/>
        </w:rPr>
        <w:t xml:space="preserve"> 52 Регламента Подосиновской районной Думы, заслушав и обсудив о результатах деятельности Администрации Подосиновского района за 20</w:t>
      </w:r>
      <w:r w:rsidR="00C4205B">
        <w:rPr>
          <w:rFonts w:ascii="Times New Roman" w:hAnsi="Times New Roman"/>
          <w:sz w:val="28"/>
          <w:szCs w:val="28"/>
        </w:rPr>
        <w:t>22</w:t>
      </w:r>
      <w:r>
        <w:rPr>
          <w:rFonts w:ascii="Times New Roman" w:hAnsi="Times New Roman"/>
          <w:sz w:val="28"/>
          <w:szCs w:val="28"/>
        </w:rPr>
        <w:t xml:space="preserve"> год, Подосиновская районная Дума РЕШИЛА:</w:t>
      </w:r>
    </w:p>
    <w:p w:rsidR="00C4205B" w:rsidRPr="00E87134" w:rsidRDefault="0078621E" w:rsidP="00E87134">
      <w:pPr>
        <w:pStyle w:val="aa"/>
        <w:numPr>
          <w:ilvl w:val="0"/>
          <w:numId w:val="2"/>
        </w:numPr>
        <w:tabs>
          <w:tab w:val="left" w:pos="1134"/>
        </w:tabs>
        <w:spacing w:after="0"/>
        <w:ind w:left="0" w:firstLine="709"/>
        <w:jc w:val="both"/>
        <w:rPr>
          <w:rFonts w:ascii="Times New Roman" w:hAnsi="Times New Roman"/>
          <w:sz w:val="28"/>
          <w:szCs w:val="28"/>
        </w:rPr>
      </w:pPr>
      <w:r w:rsidRPr="00E87134">
        <w:rPr>
          <w:rFonts w:ascii="Times New Roman" w:hAnsi="Times New Roman"/>
          <w:sz w:val="28"/>
          <w:szCs w:val="28"/>
        </w:rPr>
        <w:t xml:space="preserve">Утвердить отчет </w:t>
      </w:r>
      <w:r w:rsidRPr="00E87134">
        <w:rPr>
          <w:rFonts w:ascii="Times New Roman" w:hAnsi="Times New Roman"/>
          <w:bCs/>
          <w:sz w:val="28"/>
          <w:szCs w:val="28"/>
        </w:rPr>
        <w:t xml:space="preserve">о результатах деятельности </w:t>
      </w:r>
      <w:r w:rsidRPr="00E87134">
        <w:rPr>
          <w:rFonts w:ascii="Times New Roman" w:hAnsi="Times New Roman"/>
          <w:sz w:val="28"/>
          <w:szCs w:val="28"/>
        </w:rPr>
        <w:t>Администрации Подосиновского района за 2022 год согласно приложению.</w:t>
      </w:r>
    </w:p>
    <w:p w:rsidR="001C4EB8" w:rsidRDefault="00E87134" w:rsidP="00E87134">
      <w:pPr>
        <w:spacing w:after="0"/>
        <w:ind w:firstLine="709"/>
        <w:jc w:val="both"/>
        <w:rPr>
          <w:rFonts w:ascii="Times New Roman" w:hAnsi="Times New Roman"/>
          <w:sz w:val="28"/>
          <w:szCs w:val="28"/>
        </w:rPr>
      </w:pPr>
      <w:r>
        <w:rPr>
          <w:rFonts w:ascii="Times New Roman" w:hAnsi="Times New Roman"/>
          <w:sz w:val="28"/>
          <w:szCs w:val="28"/>
        </w:rPr>
        <w:t>2</w:t>
      </w:r>
      <w:r w:rsidR="001C4EB8">
        <w:rPr>
          <w:rFonts w:ascii="Times New Roman" w:hAnsi="Times New Roman"/>
          <w:sz w:val="28"/>
          <w:szCs w:val="28"/>
        </w:rPr>
        <w:t>. Решение опубликовать в Информационном бюллетене органов местного самоуправления Подосиновского района</w:t>
      </w:r>
      <w:r>
        <w:rPr>
          <w:rFonts w:ascii="Times New Roman" w:hAnsi="Times New Roman"/>
          <w:sz w:val="28"/>
          <w:szCs w:val="28"/>
        </w:rPr>
        <w:t xml:space="preserve"> и</w:t>
      </w:r>
      <w:r w:rsidR="001C4EB8">
        <w:rPr>
          <w:rFonts w:ascii="Times New Roman" w:hAnsi="Times New Roman"/>
          <w:sz w:val="28"/>
          <w:szCs w:val="28"/>
        </w:rPr>
        <w:t xml:space="preserve"> разместить </w:t>
      </w:r>
      <w:r w:rsidR="001C4EB8">
        <w:rPr>
          <w:rFonts w:ascii="Times New Roman" w:hAnsi="Times New Roman"/>
          <w:spacing w:val="4"/>
          <w:sz w:val="28"/>
          <w:szCs w:val="28"/>
        </w:rPr>
        <w:t xml:space="preserve">на официальном сайте </w:t>
      </w:r>
      <w:r>
        <w:rPr>
          <w:rFonts w:ascii="Times New Roman" w:hAnsi="Times New Roman"/>
          <w:spacing w:val="4"/>
          <w:sz w:val="28"/>
          <w:szCs w:val="28"/>
        </w:rPr>
        <w:t>Администрации Подосиновского района.</w:t>
      </w:r>
    </w:p>
    <w:p w:rsidR="001C4EB8" w:rsidRDefault="00E87134" w:rsidP="00E87134">
      <w:pPr>
        <w:spacing w:after="0"/>
        <w:ind w:firstLine="709"/>
        <w:jc w:val="both"/>
        <w:rPr>
          <w:rFonts w:ascii="Times New Roman" w:hAnsi="Times New Roman"/>
          <w:sz w:val="28"/>
          <w:szCs w:val="28"/>
        </w:rPr>
      </w:pPr>
      <w:r>
        <w:rPr>
          <w:rFonts w:ascii="Times New Roman" w:hAnsi="Times New Roman"/>
          <w:sz w:val="28"/>
          <w:szCs w:val="28"/>
        </w:rPr>
        <w:t>3</w:t>
      </w:r>
      <w:r w:rsidR="001C4EB8">
        <w:rPr>
          <w:rFonts w:ascii="Times New Roman" w:hAnsi="Times New Roman"/>
          <w:sz w:val="28"/>
          <w:szCs w:val="28"/>
        </w:rPr>
        <w:t>. Настоящее решение вступает в силу с момента его подписания.</w:t>
      </w:r>
    </w:p>
    <w:p w:rsidR="001C4EB8" w:rsidRDefault="001C4EB8" w:rsidP="001C4EB8">
      <w:pPr>
        <w:spacing w:after="0" w:line="240" w:lineRule="auto"/>
        <w:rPr>
          <w:rFonts w:ascii="Times New Roman" w:hAnsi="Times New Roman"/>
          <w:sz w:val="28"/>
          <w:szCs w:val="28"/>
        </w:rPr>
      </w:pPr>
    </w:p>
    <w:p w:rsidR="001740E0" w:rsidRPr="001C4EB8" w:rsidRDefault="001740E0" w:rsidP="001C4EB8">
      <w:pPr>
        <w:spacing w:after="0" w:line="240" w:lineRule="auto"/>
        <w:rPr>
          <w:rFonts w:ascii="Times New Roman" w:hAnsi="Times New Roman"/>
          <w:sz w:val="28"/>
          <w:szCs w:val="28"/>
        </w:rPr>
      </w:pPr>
    </w:p>
    <w:p w:rsidR="00466B5F" w:rsidRDefault="001C4EB8" w:rsidP="001C4EB8">
      <w:pPr>
        <w:spacing w:after="0" w:line="240" w:lineRule="auto"/>
        <w:rPr>
          <w:rFonts w:ascii="Times New Roman" w:hAnsi="Times New Roman"/>
          <w:sz w:val="28"/>
          <w:szCs w:val="28"/>
        </w:rPr>
      </w:pPr>
      <w:r>
        <w:rPr>
          <w:rFonts w:ascii="Times New Roman" w:hAnsi="Times New Roman"/>
          <w:sz w:val="28"/>
          <w:szCs w:val="28"/>
        </w:rPr>
        <w:t xml:space="preserve">Председатель </w:t>
      </w:r>
    </w:p>
    <w:p w:rsidR="001C4EB8" w:rsidRDefault="001C4EB8" w:rsidP="001C4EB8">
      <w:pPr>
        <w:spacing w:after="0" w:line="240" w:lineRule="auto"/>
        <w:rPr>
          <w:rFonts w:ascii="Times New Roman" w:hAnsi="Times New Roman"/>
          <w:sz w:val="28"/>
          <w:szCs w:val="28"/>
        </w:rPr>
      </w:pPr>
      <w:r>
        <w:rPr>
          <w:rFonts w:ascii="Times New Roman" w:hAnsi="Times New Roman"/>
          <w:sz w:val="28"/>
          <w:szCs w:val="28"/>
        </w:rPr>
        <w:t xml:space="preserve">Подосиновской  </w:t>
      </w:r>
      <w:r w:rsidR="00466B5F">
        <w:rPr>
          <w:rFonts w:ascii="Times New Roman" w:hAnsi="Times New Roman"/>
          <w:sz w:val="28"/>
          <w:szCs w:val="28"/>
        </w:rPr>
        <w:t xml:space="preserve">районной Думы    </w:t>
      </w:r>
      <w:r w:rsidR="001740E0">
        <w:rPr>
          <w:rFonts w:ascii="Times New Roman" w:hAnsi="Times New Roman"/>
          <w:sz w:val="28"/>
          <w:szCs w:val="28"/>
        </w:rPr>
        <w:t xml:space="preserve">                                                  Д.В. Копосов</w:t>
      </w: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Default="001F069C" w:rsidP="001C4EB8">
      <w:pPr>
        <w:spacing w:after="0" w:line="240" w:lineRule="auto"/>
        <w:rPr>
          <w:rFonts w:ascii="Times New Roman" w:hAnsi="Times New Roman"/>
          <w:sz w:val="28"/>
          <w:szCs w:val="28"/>
        </w:rPr>
      </w:pPr>
    </w:p>
    <w:p w:rsidR="001F069C" w:rsidRPr="001F069C" w:rsidRDefault="001F069C" w:rsidP="001F069C">
      <w:pPr>
        <w:spacing w:after="0" w:line="240" w:lineRule="auto"/>
        <w:ind w:left="4956" w:firstLine="6"/>
        <w:rPr>
          <w:rFonts w:ascii="Times New Roman" w:eastAsia="Times New Roman" w:hAnsi="Times New Roman"/>
          <w:sz w:val="24"/>
          <w:szCs w:val="24"/>
          <w:lang w:eastAsia="ru-RU"/>
        </w:rPr>
      </w:pPr>
      <w:r w:rsidRPr="001F069C">
        <w:rPr>
          <w:rFonts w:ascii="Times New Roman" w:eastAsia="Times New Roman" w:hAnsi="Times New Roman"/>
          <w:sz w:val="24"/>
          <w:szCs w:val="24"/>
          <w:lang w:eastAsia="ru-RU"/>
        </w:rPr>
        <w:lastRenderedPageBreak/>
        <w:t xml:space="preserve">Приложение </w:t>
      </w:r>
    </w:p>
    <w:p w:rsidR="001F069C" w:rsidRPr="001F069C" w:rsidRDefault="001F069C" w:rsidP="001F069C">
      <w:pPr>
        <w:spacing w:after="0" w:line="240" w:lineRule="auto"/>
        <w:ind w:left="4956" w:firstLine="6"/>
        <w:rPr>
          <w:rFonts w:ascii="Times New Roman" w:eastAsia="Times New Roman" w:hAnsi="Times New Roman"/>
          <w:sz w:val="24"/>
          <w:szCs w:val="24"/>
          <w:lang w:eastAsia="ru-RU"/>
        </w:rPr>
      </w:pPr>
    </w:p>
    <w:p w:rsidR="001F069C" w:rsidRPr="001F069C" w:rsidRDefault="001F069C" w:rsidP="001F069C">
      <w:pPr>
        <w:spacing w:after="0" w:line="240" w:lineRule="auto"/>
        <w:ind w:left="4956" w:firstLine="6"/>
        <w:rPr>
          <w:rFonts w:ascii="Times New Roman" w:eastAsia="Times New Roman" w:hAnsi="Times New Roman"/>
          <w:sz w:val="24"/>
          <w:szCs w:val="24"/>
          <w:lang w:eastAsia="ru-RU"/>
        </w:rPr>
      </w:pPr>
      <w:r w:rsidRPr="001F069C">
        <w:rPr>
          <w:rFonts w:ascii="Times New Roman" w:eastAsia="Times New Roman" w:hAnsi="Times New Roman"/>
          <w:sz w:val="24"/>
          <w:szCs w:val="24"/>
          <w:lang w:eastAsia="ru-RU"/>
        </w:rPr>
        <w:t>УТВЕРЖДЕН</w:t>
      </w:r>
    </w:p>
    <w:p w:rsidR="001F069C" w:rsidRDefault="001F069C" w:rsidP="001F069C">
      <w:pPr>
        <w:spacing w:after="0" w:line="240" w:lineRule="auto"/>
        <w:ind w:left="4956" w:firstLine="6"/>
        <w:rPr>
          <w:rFonts w:ascii="Times New Roman" w:eastAsia="Times New Roman" w:hAnsi="Times New Roman"/>
          <w:sz w:val="24"/>
          <w:szCs w:val="24"/>
          <w:lang w:eastAsia="ru-RU"/>
        </w:rPr>
      </w:pPr>
    </w:p>
    <w:p w:rsidR="001F069C" w:rsidRPr="001F069C" w:rsidRDefault="001F069C" w:rsidP="001F069C">
      <w:pPr>
        <w:spacing w:after="0" w:line="240" w:lineRule="auto"/>
        <w:ind w:left="4956" w:firstLine="6"/>
        <w:rPr>
          <w:rFonts w:ascii="Times New Roman" w:eastAsia="Times New Roman" w:hAnsi="Times New Roman"/>
          <w:sz w:val="24"/>
          <w:szCs w:val="24"/>
          <w:lang w:eastAsia="ru-RU"/>
        </w:rPr>
      </w:pPr>
      <w:bookmarkStart w:id="0" w:name="_GoBack"/>
      <w:bookmarkEnd w:id="0"/>
      <w:r w:rsidRPr="001F069C">
        <w:rPr>
          <w:rFonts w:ascii="Times New Roman" w:eastAsia="Times New Roman" w:hAnsi="Times New Roman"/>
          <w:sz w:val="24"/>
          <w:szCs w:val="24"/>
          <w:lang w:eastAsia="ru-RU"/>
        </w:rPr>
        <w:t>решением</w:t>
      </w:r>
    </w:p>
    <w:p w:rsidR="001F069C" w:rsidRPr="001F069C" w:rsidRDefault="001F069C" w:rsidP="001F069C">
      <w:pPr>
        <w:spacing w:after="0" w:line="240" w:lineRule="auto"/>
        <w:ind w:left="4956" w:firstLine="6"/>
        <w:rPr>
          <w:rFonts w:ascii="Times New Roman" w:eastAsia="Times New Roman" w:hAnsi="Times New Roman"/>
          <w:sz w:val="24"/>
          <w:szCs w:val="24"/>
          <w:lang w:eastAsia="ru-RU"/>
        </w:rPr>
      </w:pPr>
      <w:r w:rsidRPr="001F069C">
        <w:rPr>
          <w:rFonts w:ascii="Times New Roman" w:eastAsia="Times New Roman" w:hAnsi="Times New Roman"/>
          <w:sz w:val="24"/>
          <w:szCs w:val="24"/>
          <w:lang w:eastAsia="ru-RU"/>
        </w:rPr>
        <w:t>Подосиновской районной Думы</w:t>
      </w:r>
    </w:p>
    <w:p w:rsidR="001F069C" w:rsidRPr="001F069C" w:rsidRDefault="001F069C" w:rsidP="001F069C">
      <w:pPr>
        <w:spacing w:after="0" w:line="240" w:lineRule="auto"/>
        <w:ind w:left="4956" w:firstLine="6"/>
        <w:rPr>
          <w:rFonts w:ascii="Times New Roman" w:eastAsia="Times New Roman" w:hAnsi="Times New Roman"/>
          <w:sz w:val="24"/>
          <w:szCs w:val="24"/>
          <w:lang w:eastAsia="ru-RU"/>
        </w:rPr>
      </w:pPr>
      <w:r w:rsidRPr="001F069C">
        <w:rPr>
          <w:rFonts w:ascii="Times New Roman" w:eastAsia="Times New Roman" w:hAnsi="Times New Roman"/>
          <w:sz w:val="24"/>
          <w:szCs w:val="24"/>
          <w:lang w:eastAsia="ru-RU"/>
        </w:rPr>
        <w:t xml:space="preserve">от </w:t>
      </w:r>
      <w:r>
        <w:rPr>
          <w:rFonts w:ascii="Times New Roman" w:eastAsia="Times New Roman" w:hAnsi="Times New Roman"/>
          <w:sz w:val="24"/>
          <w:szCs w:val="24"/>
          <w:lang w:eastAsia="ru-RU"/>
        </w:rPr>
        <w:t>07.04.</w:t>
      </w:r>
      <w:r w:rsidRPr="001F069C">
        <w:rPr>
          <w:rFonts w:ascii="Times New Roman" w:eastAsia="Times New Roman" w:hAnsi="Times New Roman"/>
          <w:sz w:val="24"/>
          <w:szCs w:val="24"/>
          <w:lang w:eastAsia="ru-RU"/>
        </w:rPr>
        <w:t xml:space="preserve">2023 № </w:t>
      </w:r>
      <w:r>
        <w:rPr>
          <w:rFonts w:ascii="Times New Roman" w:eastAsia="Times New Roman" w:hAnsi="Times New Roman"/>
          <w:sz w:val="24"/>
          <w:szCs w:val="24"/>
          <w:lang w:eastAsia="ru-RU"/>
        </w:rPr>
        <w:t>24/98</w:t>
      </w:r>
    </w:p>
    <w:p w:rsidR="001F069C" w:rsidRPr="001F069C" w:rsidRDefault="001F069C" w:rsidP="001F069C">
      <w:pPr>
        <w:spacing w:after="0" w:line="240" w:lineRule="auto"/>
        <w:jc w:val="center"/>
        <w:rPr>
          <w:rFonts w:ascii="Times New Roman" w:eastAsia="Times New Roman" w:hAnsi="Times New Roman"/>
          <w:color w:val="FF0000"/>
          <w:sz w:val="28"/>
          <w:szCs w:val="28"/>
          <w:lang w:eastAsia="ru-RU"/>
        </w:rPr>
      </w:pPr>
    </w:p>
    <w:p w:rsidR="001F069C" w:rsidRPr="001F069C" w:rsidRDefault="001F069C" w:rsidP="001F069C">
      <w:pPr>
        <w:spacing w:after="0" w:line="240" w:lineRule="auto"/>
        <w:jc w:val="center"/>
        <w:rPr>
          <w:rFonts w:ascii="Times New Roman" w:eastAsia="Times New Roman" w:hAnsi="Times New Roman"/>
          <w:color w:val="FF0000"/>
          <w:sz w:val="28"/>
          <w:szCs w:val="28"/>
          <w:lang w:eastAsia="ru-RU"/>
        </w:rPr>
      </w:pPr>
    </w:p>
    <w:p w:rsidR="001F069C" w:rsidRPr="001F069C" w:rsidRDefault="001F069C" w:rsidP="001F069C">
      <w:pPr>
        <w:spacing w:after="0" w:line="240" w:lineRule="auto"/>
        <w:jc w:val="center"/>
        <w:rPr>
          <w:rFonts w:ascii="Times New Roman" w:eastAsia="Times New Roman" w:hAnsi="Times New Roman"/>
          <w:b/>
          <w:sz w:val="28"/>
          <w:szCs w:val="28"/>
          <w:lang w:eastAsia="ru-RU"/>
        </w:rPr>
      </w:pPr>
      <w:r w:rsidRPr="001F069C">
        <w:rPr>
          <w:rFonts w:ascii="Times New Roman" w:eastAsia="Times New Roman" w:hAnsi="Times New Roman"/>
          <w:b/>
          <w:sz w:val="28"/>
          <w:szCs w:val="28"/>
          <w:lang w:eastAsia="ru-RU"/>
        </w:rPr>
        <w:t>ОТЧЕТ</w:t>
      </w:r>
    </w:p>
    <w:p w:rsidR="001F069C" w:rsidRPr="001F069C" w:rsidRDefault="001F069C" w:rsidP="001F069C">
      <w:pPr>
        <w:spacing w:after="0" w:line="240" w:lineRule="auto"/>
        <w:jc w:val="center"/>
        <w:rPr>
          <w:rFonts w:ascii="Times New Roman" w:eastAsia="Times New Roman" w:hAnsi="Times New Roman"/>
          <w:b/>
          <w:sz w:val="28"/>
          <w:szCs w:val="28"/>
          <w:lang w:eastAsia="ru-RU"/>
        </w:rPr>
      </w:pPr>
      <w:r w:rsidRPr="001F069C">
        <w:rPr>
          <w:rFonts w:ascii="Times New Roman" w:eastAsia="Times New Roman" w:hAnsi="Times New Roman"/>
          <w:b/>
          <w:sz w:val="28"/>
          <w:szCs w:val="28"/>
          <w:lang w:eastAsia="ru-RU"/>
        </w:rPr>
        <w:t>о результатах деятельности Администрации района за 2022 год</w:t>
      </w:r>
    </w:p>
    <w:p w:rsidR="001F069C" w:rsidRPr="001F069C" w:rsidRDefault="001F069C" w:rsidP="001F069C">
      <w:pPr>
        <w:spacing w:after="0" w:line="240" w:lineRule="auto"/>
        <w:ind w:firstLine="709"/>
        <w:jc w:val="center"/>
        <w:rPr>
          <w:rFonts w:ascii="Times New Roman" w:eastAsia="Times New Roman" w:hAnsi="Times New Roman"/>
          <w:b/>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w:t>
      </w:r>
      <w:r w:rsidRPr="001F069C">
        <w:rPr>
          <w:rFonts w:ascii="Times New Roman" w:eastAsia="Times New Roman" w:hAnsi="Times New Roman"/>
          <w:b/>
          <w:bCs/>
          <w:sz w:val="28"/>
          <w:szCs w:val="28"/>
          <w:lang w:eastAsia="ru-RU"/>
        </w:rPr>
        <w:t>рейтинге</w:t>
      </w:r>
      <w:r w:rsidRPr="001F069C">
        <w:rPr>
          <w:rFonts w:ascii="Times New Roman" w:eastAsia="Times New Roman" w:hAnsi="Times New Roman"/>
          <w:bCs/>
          <w:sz w:val="28"/>
          <w:szCs w:val="28"/>
          <w:lang w:eastAsia="ru-RU"/>
        </w:rPr>
        <w:t xml:space="preserve"> муниципалитетов по итогам </w:t>
      </w:r>
      <w:proofErr w:type="gramStart"/>
      <w:r w:rsidRPr="001F069C">
        <w:rPr>
          <w:rFonts w:ascii="Times New Roman" w:eastAsia="Times New Roman" w:hAnsi="Times New Roman"/>
          <w:bCs/>
          <w:sz w:val="28"/>
          <w:szCs w:val="28"/>
          <w:lang w:eastAsia="ru-RU"/>
        </w:rPr>
        <w:t>оценки эффективности деятельности органов местного самоуправления</w:t>
      </w:r>
      <w:proofErr w:type="gramEnd"/>
      <w:r w:rsidRPr="001F069C">
        <w:rPr>
          <w:rFonts w:ascii="Times New Roman" w:eastAsia="Times New Roman" w:hAnsi="Times New Roman"/>
          <w:bCs/>
          <w:sz w:val="28"/>
          <w:szCs w:val="28"/>
          <w:lang w:eastAsia="ru-RU"/>
        </w:rPr>
        <w:t xml:space="preserve"> в соответствии с Указом Президента РФ от 28.04.2008 № 607 «Об оценке эффективности деятельности органов местного самоуправления городских округов и муниципальных районов» Подосиновский район по итогам 2021 года занял 22 позицию (2020 – 33). </w:t>
      </w:r>
    </w:p>
    <w:p w:rsidR="001F069C" w:rsidRPr="001F069C" w:rsidRDefault="001F069C" w:rsidP="001F069C">
      <w:pPr>
        <w:spacing w:after="0" w:line="240" w:lineRule="auto"/>
        <w:ind w:firstLine="567"/>
        <w:jc w:val="both"/>
        <w:rPr>
          <w:rFonts w:ascii="Times New Roman" w:eastAsia="Times New Roman" w:hAnsi="Times New Roman"/>
          <w:bCs/>
          <w:iCs/>
          <w:sz w:val="28"/>
          <w:szCs w:val="28"/>
          <w:lang w:eastAsia="ru-RU"/>
        </w:rPr>
      </w:pPr>
      <w:proofErr w:type="gramStart"/>
      <w:r w:rsidRPr="001F069C">
        <w:rPr>
          <w:rFonts w:ascii="Times New Roman" w:eastAsia="Times New Roman" w:hAnsi="Times New Roman"/>
          <w:bCs/>
          <w:sz w:val="28"/>
          <w:szCs w:val="28"/>
          <w:lang w:eastAsia="ru-RU"/>
        </w:rPr>
        <w:t>В соответствии с постановлением Правительства Российской Федерации от 17.12.2012 № 1317 и Указом Губернатора Кировской области от 25.04.2014 № 78 «Об оценке населением эффективности деятельности руководителей органов местного самоуправления,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собственности Кировской области или в муниципальной собственности, осуществляющих оказание услуг населению муниципальных образований Кировской области</w:t>
      </w:r>
      <w:proofErr w:type="gramEnd"/>
      <w:r w:rsidRPr="001F069C">
        <w:rPr>
          <w:rFonts w:ascii="Times New Roman" w:eastAsia="Times New Roman" w:hAnsi="Times New Roman"/>
          <w:bCs/>
          <w:sz w:val="28"/>
          <w:szCs w:val="28"/>
          <w:lang w:eastAsia="ru-RU"/>
        </w:rPr>
        <w:t>» осуществляется оценка населением деятельности руководителей органов местного самоуправления. По итогам оценки за 2022 год деятельностью руководителей муниципальных образований района удовлетворено 58,52% населения (2021 – 56,3%).</w:t>
      </w:r>
      <w:r w:rsidRPr="001F069C">
        <w:rPr>
          <w:rFonts w:ascii="Times New Roman" w:eastAsia="Times New Roman" w:hAnsi="Times New Roman"/>
          <w:bCs/>
          <w:iCs/>
          <w:sz w:val="28"/>
          <w:szCs w:val="28"/>
          <w:lang w:eastAsia="ru-RU"/>
        </w:rPr>
        <w:t xml:space="preserve"> Итоговое место в рейтинге муниципальных образований области – 41 (2021 год – 43).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Численность постоянного населения района на 01.01.2023 (по предварительной оценке) составляет 11,8 тыс. человек (12,3). На территории района зарегистрированы 174 (180) организации и 290 (289) индивидуальных предпринимателей. За истекший год количество организаций уменьшилось на 6 единиц, численность ИП увеличилась на 1 человека.</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Оборот организаций района, не относящихся к субъектам малого предпринимательства (СМП), за январь-декабрь 2022 года составил 1608,2 млн. руб. (240,5% к 2021 году).</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Отгрузка товаров собственного производства за год по организациям (без СМП) составила 1296,4 млн. руб. (338,9%).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Оборот розничной торговли по организациям (без СМП) за год составил 338,1 млн. руб. (108,9%).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Оборот общественного питания по организациям (без СМП) снизился на 11,7% по отношению к 2021 году и составил 5,9 млн. руб.</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lastRenderedPageBreak/>
        <w:t>Инвестиции в основной капитал организаций без субъектов малого предпринимательства составили 102,4 млн. руб., по отношению к прошлому году объем инвестиций увеличился на 14,6%.</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На территории района введены в эксплуатацию 6 (19) зданий общей площадью 1427 кв. м., в т. ч. 4 нежилых (из них 3 промышленных) здания площадью 980 кв. м. и 2 жилых здания площадью 447 кв. м.</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Среднемесячная заработная плата работников списочного состава организаций (без субъектов малого предпринимательства) за 2022 год увеличилась на 8,9% относительно 2021 года и составила 36,1 тыс. руб.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На учете в Центре занятости населения по состоянию на 01.01.2023 состояло 64 человека или 1,1% от экономически активного населения. По сравнению с началом года численность безработных уменьшилась на 29 человек, уровень безработицы снизился на 0,5%.</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w:t>
      </w:r>
      <w:r w:rsidRPr="001F069C">
        <w:rPr>
          <w:rFonts w:ascii="Times New Roman" w:eastAsia="Times New Roman" w:hAnsi="Times New Roman"/>
          <w:b/>
          <w:bCs/>
          <w:sz w:val="28"/>
          <w:szCs w:val="28"/>
          <w:lang w:eastAsia="ru-RU"/>
        </w:rPr>
        <w:t>агропромышленном комплексе</w:t>
      </w:r>
      <w:r w:rsidRPr="001F069C">
        <w:rPr>
          <w:rFonts w:ascii="Times New Roman" w:eastAsia="Times New Roman" w:hAnsi="Times New Roman"/>
          <w:bCs/>
          <w:sz w:val="28"/>
          <w:szCs w:val="28"/>
          <w:lang w:eastAsia="ru-RU"/>
        </w:rPr>
        <w:t xml:space="preserve"> района деятельность осуществляют 5 сельскохозяйственных организаций, 2 КФХ</w:t>
      </w:r>
      <w:r w:rsidRPr="001F069C">
        <w:rPr>
          <w:rFonts w:ascii="Times New Roman" w:eastAsia="Times New Roman" w:hAnsi="Times New Roman"/>
          <w:bCs/>
          <w:i/>
          <w:sz w:val="28"/>
          <w:szCs w:val="28"/>
          <w:lang w:eastAsia="ru-RU"/>
        </w:rPr>
        <w:t>,</w:t>
      </w:r>
      <w:r w:rsidRPr="001F069C">
        <w:rPr>
          <w:rFonts w:ascii="Times New Roman" w:eastAsia="Times New Roman" w:hAnsi="Times New Roman"/>
          <w:bCs/>
          <w:sz w:val="28"/>
          <w:szCs w:val="28"/>
          <w:lang w:eastAsia="ru-RU"/>
        </w:rPr>
        <w:t xml:space="preserve"> 3 сельскохозяйственных потребительских перерабатывающих кооператива, личные подсобные хозяйства населения.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По данным администраций поселений района, на 01.01.2023 в ЛПХ содержится 57 (98) голов КРС из них 36 (48) коров, 149 (196) свиней, 6 лошадей, 68 (79) овец и 143 (61) козы, 2020 (1809) голов птицы, 484 (484) кролика, 485 (1278) пчелосемей.</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По оперативным данным поголовье крупного рогатого скота в АПК района на 01.01.2023 составило 1084 головы (1114), в том числе 475 коров (474). Валовое производство молока за 2022 год составило 1221 тонну или 89% к предыдущему году, в том числе в фермерских хозяйствах 63% к уровню 2021 года. Надой на корову составил 4488 кг (4419). Выращено скота в живом весе 161 тонна (177), среднесуточные привесы составили 681 грамм (672).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Доля обрабатываемой пашни составляет 22% или 5677 га, в том числе зерновые яровые размещены на площади 986 га (850). Валовый сбор зерна составил 2242 тонны (608), урожайность зерновых культур составила 22,9 </w:t>
      </w:r>
      <w:proofErr w:type="spellStart"/>
      <w:r w:rsidRPr="001F069C">
        <w:rPr>
          <w:rFonts w:ascii="Times New Roman" w:eastAsia="Times New Roman" w:hAnsi="Times New Roman"/>
          <w:bCs/>
          <w:sz w:val="28"/>
          <w:szCs w:val="28"/>
          <w:lang w:eastAsia="ru-RU"/>
        </w:rPr>
        <w:t>цн</w:t>
      </w:r>
      <w:proofErr w:type="spellEnd"/>
      <w:r w:rsidRPr="001F069C">
        <w:rPr>
          <w:rFonts w:ascii="Times New Roman" w:eastAsia="Times New Roman" w:hAnsi="Times New Roman"/>
          <w:bCs/>
          <w:sz w:val="28"/>
          <w:szCs w:val="28"/>
          <w:lang w:eastAsia="ru-RU"/>
        </w:rPr>
        <w:t>/га (11,8). Обеспеченность семенами зерновых культур на сев 2023 года составляет 97%.</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План заготовки кормов выполнен по силосу на 158%, по сену на 179%, по сенажу на 138%. Заготовлено 57,5 </w:t>
      </w:r>
      <w:proofErr w:type="spellStart"/>
      <w:r w:rsidRPr="001F069C">
        <w:rPr>
          <w:rFonts w:ascii="Times New Roman" w:eastAsia="Times New Roman" w:hAnsi="Times New Roman"/>
          <w:bCs/>
          <w:sz w:val="28"/>
          <w:szCs w:val="28"/>
          <w:lang w:eastAsia="ru-RU"/>
        </w:rPr>
        <w:t>цн</w:t>
      </w:r>
      <w:proofErr w:type="spellEnd"/>
      <w:r w:rsidRPr="001F069C">
        <w:rPr>
          <w:rFonts w:ascii="Times New Roman" w:eastAsia="Times New Roman" w:hAnsi="Times New Roman"/>
          <w:bCs/>
          <w:sz w:val="28"/>
          <w:szCs w:val="28"/>
          <w:lang w:eastAsia="ru-RU"/>
        </w:rPr>
        <w:t xml:space="preserve"> кормовых единиц на условную голову скота (35,2). Засыпано фуражного зерна 1740 тонн (480), обеспеченность своим фуражом составила 100%. Озимую рожь посеяло 1 хозяйство СПК «Маяк» 15 га, поднято 1031 (786) га зяби.</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2022 году государственная поддержка составила 6611,2 тыс. руб., материальную поддержку получили: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ИП Глава </w:t>
      </w:r>
      <w:proofErr w:type="gramStart"/>
      <w:r w:rsidRPr="001F069C">
        <w:rPr>
          <w:rFonts w:ascii="Times New Roman" w:eastAsia="Times New Roman" w:hAnsi="Times New Roman"/>
          <w:bCs/>
          <w:sz w:val="28"/>
          <w:szCs w:val="28"/>
          <w:lang w:eastAsia="ru-RU"/>
        </w:rPr>
        <w:t>К(</w:t>
      </w:r>
      <w:proofErr w:type="gramEnd"/>
      <w:r w:rsidRPr="001F069C">
        <w:rPr>
          <w:rFonts w:ascii="Times New Roman" w:eastAsia="Times New Roman" w:hAnsi="Times New Roman"/>
          <w:bCs/>
          <w:sz w:val="28"/>
          <w:szCs w:val="28"/>
          <w:lang w:eastAsia="ru-RU"/>
        </w:rPr>
        <w:t xml:space="preserve">Ф)Х Капустин В.В. на поддержку собственного производства молока и на повышение продуктивности в молочном скотоводстве в сумме 81 тыс. руб.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lastRenderedPageBreak/>
        <w:t>СППССОК «Вятское фермерство» на укрепление материально-технической базы сельскохозяйственных потребительских кооперативов в сумме 6 392,5 тыс. руб.</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СППК «Семья» на укрепление материально-технической базы сельскохозяйственных потребительских кооперативов в сумме 130,7 тыс. руб.</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Выплата премии работникам массовых профессий по номинации «Лучший по профессии» составила 7 тыс. руб.</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2022 году на территории района проведен </w:t>
      </w:r>
      <w:r w:rsidRPr="001F069C">
        <w:rPr>
          <w:rFonts w:ascii="Times New Roman" w:eastAsia="Times New Roman" w:hAnsi="Times New Roman"/>
          <w:b/>
          <w:bCs/>
          <w:sz w:val="28"/>
          <w:szCs w:val="28"/>
          <w:lang w:eastAsia="ru-RU"/>
        </w:rPr>
        <w:t>отлов</w:t>
      </w:r>
      <w:r w:rsidRPr="001F069C">
        <w:rPr>
          <w:rFonts w:ascii="Times New Roman" w:eastAsia="Times New Roman" w:hAnsi="Times New Roman"/>
          <w:bCs/>
          <w:sz w:val="28"/>
          <w:szCs w:val="28"/>
          <w:lang w:eastAsia="ru-RU"/>
        </w:rPr>
        <w:t xml:space="preserve"> 28 животных без владельцев. Проведено 15 рейдов рабочей группы с целью контроля исполнения гражданами требований федерального и регионального законодательства в сфере обращения с животными на территории района.</w:t>
      </w:r>
    </w:p>
    <w:p w:rsidR="001F069C" w:rsidRPr="001F069C" w:rsidRDefault="001F069C" w:rsidP="001F069C">
      <w:pPr>
        <w:spacing w:after="0" w:line="240" w:lineRule="auto"/>
        <w:ind w:firstLine="567"/>
        <w:jc w:val="both"/>
        <w:rPr>
          <w:rFonts w:ascii="Times New Roman" w:eastAsia="Times New Roman" w:hAnsi="Times New Roman"/>
          <w:bCs/>
          <w:color w:val="FF0000"/>
          <w:sz w:val="28"/>
          <w:szCs w:val="28"/>
          <w:lang w:eastAsia="ru-RU"/>
        </w:rPr>
      </w:pPr>
      <w:r w:rsidRPr="001F069C">
        <w:rPr>
          <w:rFonts w:ascii="Times New Roman" w:eastAsia="Times New Roman" w:hAnsi="Times New Roman"/>
          <w:bCs/>
          <w:color w:val="FF0000"/>
          <w:sz w:val="28"/>
          <w:szCs w:val="28"/>
          <w:lang w:eastAsia="ru-RU"/>
        </w:rPr>
        <w:t xml:space="preserve">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На территории района функционируют 137 (147) объекта розничной торговли: 60 (57) продовольственных магазинов, 74 (84) магазина с промышленной группой товара, 3 (6) нестационарных торговых объекта, а также 5 аптек и 3 аптечных пункта. Удаленные и малонаселенные пункты района обеспечивает 1 мобильный торговый объект.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На территории района осуществляют розничную продажу алкогольной продукции 12 (12) организаций-лицензиатов в 55 торговых точках.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На 01.01.2023 фактическая обеспеченность населения района площадью торговых объектов составила 603 кв. м на 1 тыс. человек. Уровень обеспеченности населения площадью стационарных торговых объектов составил 125%.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На территории района постоянно функционировали 3 ярмарки в трех городских поселениях.</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2022 году по вопросам защиты прав потребителей </w:t>
      </w:r>
      <w:r w:rsidRPr="001F069C">
        <w:rPr>
          <w:rFonts w:ascii="Times New Roman" w:eastAsia="Times New Roman" w:hAnsi="Times New Roman"/>
          <w:bCs/>
          <w:iCs/>
          <w:sz w:val="28"/>
          <w:szCs w:val="28"/>
          <w:lang w:eastAsia="ru-RU"/>
        </w:rPr>
        <w:t>о</w:t>
      </w:r>
      <w:r w:rsidRPr="001F069C">
        <w:rPr>
          <w:rFonts w:ascii="Times New Roman" w:eastAsia="Times New Roman" w:hAnsi="Times New Roman"/>
          <w:bCs/>
          <w:sz w:val="28"/>
          <w:szCs w:val="28"/>
          <w:lang w:eastAsia="ru-RU"/>
        </w:rPr>
        <w:t xml:space="preserve">казана информационно-консультативная помощь 20 (29) жителям района. Обращения граждан зарегистрированы в сфере торговли промышленными товарами. В суды в защиту прав потребителей подан 21 (9) иск, 17 (6) из которых удовлетворены в пользу потребителя.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В районе насчитывается 8 (11) объектов общественного питания на 204 (268) посадочных места, из них 4 кафе, 2 столовые, 1 бар и 1 объект предприятия быстрого обслуживания (</w:t>
      </w:r>
      <w:proofErr w:type="spellStart"/>
      <w:r w:rsidRPr="001F069C">
        <w:rPr>
          <w:rFonts w:ascii="Times New Roman" w:eastAsia="Times New Roman" w:hAnsi="Times New Roman"/>
          <w:bCs/>
          <w:sz w:val="28"/>
          <w:szCs w:val="28"/>
          <w:lang w:eastAsia="ru-RU"/>
        </w:rPr>
        <w:t>fast</w:t>
      </w:r>
      <w:proofErr w:type="spellEnd"/>
      <w:r w:rsidRPr="001F069C">
        <w:rPr>
          <w:rFonts w:ascii="Times New Roman" w:eastAsia="Times New Roman" w:hAnsi="Times New Roman"/>
          <w:bCs/>
          <w:sz w:val="28"/>
          <w:szCs w:val="28"/>
          <w:lang w:eastAsia="ru-RU"/>
        </w:rPr>
        <w:t xml:space="preserve"> </w:t>
      </w:r>
      <w:proofErr w:type="spellStart"/>
      <w:r w:rsidRPr="001F069C">
        <w:rPr>
          <w:rFonts w:ascii="Times New Roman" w:eastAsia="Times New Roman" w:hAnsi="Times New Roman"/>
          <w:bCs/>
          <w:sz w:val="28"/>
          <w:szCs w:val="28"/>
          <w:lang w:eastAsia="ru-RU"/>
        </w:rPr>
        <w:t>food</w:t>
      </w:r>
      <w:proofErr w:type="spellEnd"/>
      <w:r w:rsidRPr="001F069C">
        <w:rPr>
          <w:rFonts w:ascii="Times New Roman" w:eastAsia="Times New Roman" w:hAnsi="Times New Roman"/>
          <w:bCs/>
          <w:sz w:val="28"/>
          <w:szCs w:val="28"/>
          <w:lang w:eastAsia="ru-RU"/>
        </w:rPr>
        <w:t>).</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Пищевая промышленность в районе представлена молочной переработкой, хлебопечением и переработкой мяса. </w:t>
      </w:r>
    </w:p>
    <w:p w:rsidR="001F069C" w:rsidRPr="001F069C" w:rsidRDefault="001F069C" w:rsidP="001F069C">
      <w:pPr>
        <w:spacing w:after="0" w:line="240" w:lineRule="auto"/>
        <w:ind w:firstLine="567"/>
        <w:jc w:val="both"/>
        <w:rPr>
          <w:rFonts w:ascii="Times New Roman" w:eastAsia="Times New Roman" w:hAnsi="Times New Roman"/>
          <w:b/>
          <w:bCs/>
          <w:sz w:val="28"/>
          <w:szCs w:val="28"/>
          <w:highlight w:val="yellow"/>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
          <w:bCs/>
          <w:sz w:val="28"/>
          <w:szCs w:val="28"/>
          <w:lang w:eastAsia="ru-RU"/>
        </w:rPr>
        <w:t xml:space="preserve">Общая расчетная лесосека </w:t>
      </w:r>
      <w:r w:rsidRPr="001F069C">
        <w:rPr>
          <w:rFonts w:ascii="Times New Roman" w:eastAsia="Times New Roman" w:hAnsi="Times New Roman"/>
          <w:bCs/>
          <w:sz w:val="28"/>
          <w:szCs w:val="28"/>
          <w:lang w:eastAsia="ru-RU"/>
        </w:rPr>
        <w:t xml:space="preserve">на 01.01.2023 по Пинюгскому лесничеству составляет </w:t>
      </w:r>
      <w:r w:rsidRPr="001F069C">
        <w:rPr>
          <w:rFonts w:ascii="Times New Roman" w:eastAsia="Times New Roman" w:hAnsi="Times New Roman"/>
          <w:bCs/>
          <w:iCs/>
          <w:sz w:val="28"/>
          <w:szCs w:val="28"/>
          <w:lang w:eastAsia="ru-RU"/>
        </w:rPr>
        <w:t xml:space="preserve">753,5 </w:t>
      </w:r>
      <w:r w:rsidRPr="001F069C">
        <w:rPr>
          <w:rFonts w:ascii="Times New Roman" w:eastAsia="Times New Roman" w:hAnsi="Times New Roman"/>
          <w:bCs/>
          <w:sz w:val="28"/>
          <w:szCs w:val="28"/>
          <w:lang w:eastAsia="ru-RU"/>
        </w:rPr>
        <w:t>тыс. куб. м. За год заготовлено древесины 469,4 (481,67)</w:t>
      </w:r>
      <w:r w:rsidRPr="001F069C">
        <w:rPr>
          <w:rFonts w:ascii="Times New Roman" w:eastAsia="Times New Roman" w:hAnsi="Times New Roman"/>
          <w:bCs/>
          <w:color w:val="FF0000"/>
          <w:sz w:val="28"/>
          <w:szCs w:val="28"/>
          <w:lang w:eastAsia="ru-RU"/>
        </w:rPr>
        <w:t xml:space="preserve"> </w:t>
      </w:r>
      <w:r w:rsidRPr="001F069C">
        <w:rPr>
          <w:rFonts w:ascii="Times New Roman" w:eastAsia="Times New Roman" w:hAnsi="Times New Roman"/>
          <w:bCs/>
          <w:sz w:val="28"/>
          <w:szCs w:val="28"/>
          <w:lang w:eastAsia="ru-RU"/>
        </w:rPr>
        <w:t>тыс. куб. м, освоение расчетной лесосеки составило 62,3% (63,9). В отчетном году объем заготовленной древесины снизился на 2,5% по отношению к 2021 году, уровень использования расчетной лесосеки снизился на 1,6%.</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lastRenderedPageBreak/>
        <w:t xml:space="preserve">На арендуемых лесных участках заготовлено 465,3 тыс. куб. м древесины, что составило 99,1% от всего объема заготовленной древесины в 2022 году. </w:t>
      </w:r>
    </w:p>
    <w:p w:rsidR="001F069C" w:rsidRPr="001F069C" w:rsidRDefault="001F069C" w:rsidP="001F069C">
      <w:pPr>
        <w:spacing w:after="0" w:line="240" w:lineRule="auto"/>
        <w:ind w:firstLine="567"/>
        <w:jc w:val="both"/>
        <w:rPr>
          <w:rFonts w:ascii="Times New Roman" w:eastAsia="Times New Roman" w:hAnsi="Times New Roman"/>
          <w:bCs/>
          <w:sz w:val="28"/>
          <w:szCs w:val="28"/>
          <w:highlight w:val="yellow"/>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Основными сферами деятельности малого бизнеса являются торговля, транспорт, лесозаготовка и деревообработка.</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2022 году на территории района осуществляли деятельность 375 (382) субъектов </w:t>
      </w:r>
      <w:r w:rsidRPr="001F069C">
        <w:rPr>
          <w:rFonts w:ascii="Times New Roman" w:eastAsia="Times New Roman" w:hAnsi="Times New Roman"/>
          <w:b/>
          <w:bCs/>
          <w:sz w:val="28"/>
          <w:szCs w:val="28"/>
          <w:lang w:eastAsia="ru-RU"/>
        </w:rPr>
        <w:t>малого предпринимательства</w:t>
      </w:r>
      <w:r w:rsidRPr="001F069C">
        <w:rPr>
          <w:rFonts w:ascii="Times New Roman" w:eastAsia="Times New Roman" w:hAnsi="Times New Roman"/>
          <w:bCs/>
          <w:sz w:val="28"/>
          <w:szCs w:val="28"/>
          <w:lang w:eastAsia="ru-RU"/>
        </w:rPr>
        <w:t xml:space="preserve"> (СМП), в том числе 85 (93) малых предприятий (МП) и 290 (289) индивидуальных предпринимателей (ИП). По отношению к предыдущему году количество СМП снизилось на 7 единиц - количество МП уменьшилось на 8 единиц, численность ИП увеличилась на 1 человека. Основными сферами деятельности малого бизнеса являются торговля, транспорт, лесозаготовка и деревообработка.</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бюджет района поступило 87,2 млн. руб. налогов на совокупный доход от субъектов малого предпринимательства, по отношению к 2021 году поступления увеличились на 51,1%. </w:t>
      </w:r>
    </w:p>
    <w:p w:rsidR="001F069C" w:rsidRPr="001F069C" w:rsidRDefault="001F069C" w:rsidP="001F069C">
      <w:pPr>
        <w:tabs>
          <w:tab w:val="left" w:pos="0"/>
        </w:tab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bCs/>
          <w:sz w:val="28"/>
          <w:szCs w:val="28"/>
          <w:lang w:eastAsia="ru-RU"/>
        </w:rPr>
        <w:t xml:space="preserve">За 2022 год состоялось 36 заседаний комитета по займам Подосиновского фонда поддержки предпринимательства «Бизнес Центр». </w:t>
      </w:r>
      <w:proofErr w:type="gramStart"/>
      <w:r w:rsidRPr="001F069C">
        <w:rPr>
          <w:rFonts w:ascii="Times New Roman" w:eastAsia="Times New Roman" w:hAnsi="Times New Roman"/>
          <w:kern w:val="36"/>
          <w:sz w:val="28"/>
          <w:szCs w:val="28"/>
          <w:lang w:eastAsia="ru-RU"/>
        </w:rPr>
        <w:t xml:space="preserve">Микрокредитной компанией </w:t>
      </w:r>
      <w:r w:rsidRPr="001F069C">
        <w:rPr>
          <w:rFonts w:ascii="Times New Roman" w:eastAsia="Times New Roman" w:hAnsi="Times New Roman"/>
          <w:sz w:val="28"/>
          <w:szCs w:val="28"/>
          <w:lang w:eastAsia="ru-RU"/>
        </w:rPr>
        <w:t>ПФПМСП «Бизнес Центр за 2022 год субъектам малого предпринимательства выдан 1 заем на сумму 750 тыс. руб. по агентским соглашениям с областным фондом поддержки предпринимательства и 24 займа на сумму 31,6 млн. руб. самостоятельно, о</w:t>
      </w:r>
      <w:r w:rsidRPr="001F069C">
        <w:rPr>
          <w:rFonts w:ascii="Times New Roman" w:eastAsia="Times New Roman" w:hAnsi="Times New Roman"/>
          <w:bCs/>
          <w:sz w:val="28"/>
          <w:szCs w:val="28"/>
          <w:lang w:eastAsia="ru-RU"/>
        </w:rPr>
        <w:t xml:space="preserve">казана информационно-консультационная поддержка 297 субъектам малого и среднего предпринимательства, </w:t>
      </w:r>
      <w:r w:rsidRPr="001F069C">
        <w:rPr>
          <w:rFonts w:ascii="Times New Roman" w:eastAsia="Times New Roman" w:hAnsi="Times New Roman"/>
          <w:sz w:val="28"/>
          <w:szCs w:val="28"/>
          <w:lang w:eastAsia="ru-RU"/>
        </w:rPr>
        <w:t>в том числе 229 субъектам МСП юридические консультации, 68 субъектам МСП консультирование по бухгалтерским вопросам</w:t>
      </w:r>
      <w:proofErr w:type="gramEnd"/>
      <w:r w:rsidRPr="001F069C">
        <w:rPr>
          <w:rFonts w:ascii="Times New Roman" w:eastAsia="Times New Roman" w:hAnsi="Times New Roman"/>
          <w:sz w:val="28"/>
          <w:szCs w:val="28"/>
          <w:lang w:eastAsia="ru-RU"/>
        </w:rPr>
        <w:t>.</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Проведены 2 заседания координационного совета по улучшению инвестиционного климата и развитию предпринимательства, рассмотрены 7 вопросов.</w:t>
      </w:r>
    </w:p>
    <w:p w:rsidR="001F069C" w:rsidRPr="001F069C" w:rsidRDefault="001F069C" w:rsidP="001F069C">
      <w:pPr>
        <w:spacing w:after="0" w:line="240" w:lineRule="auto"/>
        <w:ind w:firstLine="567"/>
        <w:jc w:val="both"/>
        <w:rPr>
          <w:rFonts w:ascii="Times New Roman" w:eastAsia="Times New Roman" w:hAnsi="Times New Roman"/>
          <w:bCs/>
          <w:sz w:val="28"/>
          <w:szCs w:val="28"/>
          <w:highlight w:val="yellow"/>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рамках «дорожной карты» по внедрению </w:t>
      </w:r>
      <w:r w:rsidRPr="001F069C">
        <w:rPr>
          <w:rFonts w:ascii="Times New Roman" w:eastAsia="Times New Roman" w:hAnsi="Times New Roman"/>
          <w:b/>
          <w:bCs/>
          <w:sz w:val="28"/>
          <w:szCs w:val="28"/>
          <w:lang w:eastAsia="ru-RU"/>
        </w:rPr>
        <w:t xml:space="preserve">целевых </w:t>
      </w:r>
      <w:proofErr w:type="gramStart"/>
      <w:r w:rsidRPr="001F069C">
        <w:rPr>
          <w:rFonts w:ascii="Times New Roman" w:eastAsia="Times New Roman" w:hAnsi="Times New Roman"/>
          <w:b/>
          <w:bCs/>
          <w:sz w:val="28"/>
          <w:szCs w:val="28"/>
          <w:lang w:eastAsia="ru-RU"/>
        </w:rPr>
        <w:t>моделей упрощения процедур ведения бизнеса</w:t>
      </w:r>
      <w:proofErr w:type="gramEnd"/>
      <w:r w:rsidRPr="001F069C">
        <w:rPr>
          <w:rFonts w:ascii="Times New Roman" w:eastAsia="Times New Roman" w:hAnsi="Times New Roman"/>
          <w:b/>
          <w:bCs/>
          <w:sz w:val="28"/>
          <w:szCs w:val="28"/>
          <w:lang w:eastAsia="ru-RU"/>
        </w:rPr>
        <w:t xml:space="preserve"> и повышения инвестиционной привлекательности</w:t>
      </w:r>
      <w:r w:rsidRPr="001F069C">
        <w:rPr>
          <w:rFonts w:ascii="Times New Roman" w:eastAsia="Times New Roman" w:hAnsi="Times New Roman"/>
          <w:bCs/>
          <w:sz w:val="28"/>
          <w:szCs w:val="28"/>
          <w:lang w:eastAsia="ru-RU"/>
        </w:rPr>
        <w:t xml:space="preserve"> Кировской области от 22.09.2021 № 231/01/2021, утвержденной Губернатором Кировской области, осуществлялись мероприятия по внедрению трех целевых моделей. Средний уровень внедрения моделей по району на 01.01.2023 составил 75%. На 100% реализована целевая модель № 8 «Подключение к системам теплоснабжения, подключение к централизованным системам водоснабжения и водоотведения». Целевая модель № 1 «Получение разрешения на строительство» реализована на 50%, целевая модель № 2 «Подготовка документов и осуществление государственного кадастрового учета и государственной регистрации прав собственности на объекты недвижимого имущества» реализована на 75%.</w:t>
      </w:r>
    </w:p>
    <w:p w:rsidR="001F069C" w:rsidRPr="001F069C" w:rsidRDefault="001F069C" w:rsidP="001F069C">
      <w:pPr>
        <w:autoSpaceDE w:val="0"/>
        <w:autoSpaceDN w:val="0"/>
        <w:adjustRightInd w:val="0"/>
        <w:spacing w:after="0" w:line="240" w:lineRule="auto"/>
        <w:ind w:firstLine="567"/>
        <w:jc w:val="both"/>
        <w:rPr>
          <w:rFonts w:ascii="Times New Roman" w:eastAsia="Times New Roman" w:hAnsi="Times New Roman"/>
          <w:bCs/>
          <w:color w:val="FF0000"/>
          <w:sz w:val="28"/>
          <w:szCs w:val="28"/>
          <w:lang w:eastAsia="ru-RU"/>
        </w:rPr>
      </w:pPr>
    </w:p>
    <w:p w:rsidR="001F069C" w:rsidRPr="001F069C" w:rsidRDefault="001F069C" w:rsidP="001F069C">
      <w:pPr>
        <w:autoSpaceDE w:val="0"/>
        <w:autoSpaceDN w:val="0"/>
        <w:adjustRightInd w:val="0"/>
        <w:spacing w:after="0" w:line="240" w:lineRule="auto"/>
        <w:ind w:firstLine="567"/>
        <w:jc w:val="both"/>
        <w:rPr>
          <w:rFonts w:ascii="Times New Roman" w:eastAsia="Times New Roman" w:hAnsi="Times New Roman"/>
          <w:b/>
          <w:i/>
          <w:caps/>
          <w:sz w:val="28"/>
          <w:szCs w:val="28"/>
          <w:lang w:eastAsia="ru-RU"/>
        </w:rPr>
      </w:pPr>
      <w:r w:rsidRPr="001F069C">
        <w:rPr>
          <w:rFonts w:ascii="Times New Roman" w:eastAsia="Times New Roman" w:hAnsi="Times New Roman"/>
          <w:bCs/>
          <w:sz w:val="28"/>
          <w:szCs w:val="28"/>
          <w:lang w:eastAsia="ru-RU"/>
        </w:rPr>
        <w:lastRenderedPageBreak/>
        <w:t xml:space="preserve">Администрацией района в рамках соглашения </w:t>
      </w:r>
      <w:r w:rsidRPr="001F069C">
        <w:rPr>
          <w:rFonts w:ascii="Times New Roman" w:eastAsia="Times New Roman" w:hAnsi="Times New Roman"/>
          <w:sz w:val="28"/>
          <w:szCs w:val="28"/>
          <w:lang w:eastAsia="ru-RU"/>
        </w:rPr>
        <w:t>от 20.12.2019 № 86</w:t>
      </w:r>
      <w:r w:rsidRPr="001F069C">
        <w:rPr>
          <w:rFonts w:ascii="Times New Roman" w:eastAsia="Times New Roman" w:hAnsi="Times New Roman"/>
          <w:bCs/>
          <w:sz w:val="28"/>
          <w:szCs w:val="28"/>
          <w:lang w:eastAsia="ru-RU"/>
        </w:rPr>
        <w:t xml:space="preserve"> </w:t>
      </w:r>
      <w:r w:rsidRPr="001F069C">
        <w:rPr>
          <w:rFonts w:ascii="Times New Roman" w:eastAsia="Times New Roman" w:hAnsi="Times New Roman"/>
          <w:sz w:val="28"/>
          <w:szCs w:val="28"/>
          <w:lang w:eastAsia="ru-RU"/>
        </w:rPr>
        <w:t xml:space="preserve">о внедрении в Кировской области Стандарта развития конкуренции в субъектах Российской Федерации </w:t>
      </w:r>
      <w:r w:rsidRPr="001F069C">
        <w:rPr>
          <w:rFonts w:ascii="Times New Roman" w:eastAsia="Times New Roman" w:hAnsi="Times New Roman"/>
          <w:bCs/>
          <w:sz w:val="28"/>
          <w:szCs w:val="28"/>
          <w:lang w:eastAsia="ru-RU"/>
        </w:rPr>
        <w:t xml:space="preserve">осуществлена деятельность по содействию развитию конкуренции и обеспечению условий для благоприятного инвестиционного климата в муниципальном образовании. По итогам рейтинга за 2021 год Подосиновский район занял 3 место, итоги рейтинга за 2022 год еще не подведены. </w:t>
      </w:r>
    </w:p>
    <w:p w:rsidR="001F069C" w:rsidRPr="001F069C" w:rsidRDefault="001F069C" w:rsidP="001F069C">
      <w:pPr>
        <w:widowControl w:val="0"/>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Участие муниципалитета в реализации региональных (национальных) проектов осуществлялось в форме отдельных мероприятий, включенных в виде структурных элементов в муниципальные программы, к сфере реализации которых они относятся. В течение 2022 года проводились актуализация и ежемесячный мониторинг реализации сводного муниципального плана мероприятий по достижению результатов региональных проектов на территории района.</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2021 году действовало </w:t>
      </w:r>
      <w:r w:rsidRPr="001F069C">
        <w:rPr>
          <w:rFonts w:ascii="Times New Roman" w:eastAsia="Times New Roman" w:hAnsi="Times New Roman"/>
          <w:b/>
          <w:bCs/>
          <w:sz w:val="28"/>
          <w:szCs w:val="28"/>
          <w:lang w:eastAsia="ru-RU"/>
        </w:rPr>
        <w:t>15 муниципальных программ</w:t>
      </w:r>
      <w:r w:rsidRPr="001F069C">
        <w:rPr>
          <w:rFonts w:ascii="Times New Roman" w:eastAsia="Times New Roman" w:hAnsi="Times New Roman"/>
          <w:bCs/>
          <w:sz w:val="28"/>
          <w:szCs w:val="28"/>
          <w:lang w:eastAsia="ru-RU"/>
        </w:rPr>
        <w:t xml:space="preserve"> Подосиновского района, разработанных отраслевыми отделами и структурными подразделениями Администрации района. Проведен ежеквартальный мониторинг реализации программ, сводная информация размещена на официальном сайте Администрации района.</w:t>
      </w:r>
    </w:p>
    <w:p w:rsidR="001F069C" w:rsidRPr="001F069C" w:rsidRDefault="001F069C" w:rsidP="001F069C">
      <w:pPr>
        <w:spacing w:after="0" w:line="240" w:lineRule="auto"/>
        <w:ind w:firstLine="567"/>
        <w:jc w:val="both"/>
        <w:outlineLvl w:val="2"/>
        <w:rPr>
          <w:rFonts w:ascii="Times New Roman" w:eastAsia="Times New Roman" w:hAnsi="Times New Roman"/>
          <w:strike/>
          <w:sz w:val="28"/>
          <w:szCs w:val="28"/>
          <w:lang w:eastAsia="ru-RU"/>
        </w:rPr>
      </w:pPr>
      <w:proofErr w:type="gramStart"/>
      <w:r w:rsidRPr="001F069C">
        <w:rPr>
          <w:rFonts w:ascii="Times New Roman" w:eastAsia="Times New Roman" w:hAnsi="Times New Roman"/>
          <w:sz w:val="28"/>
          <w:szCs w:val="28"/>
          <w:lang w:eastAsia="ru-RU"/>
        </w:rPr>
        <w:t xml:space="preserve">В государственной автоматизированной системе «Управление» размещено </w:t>
      </w:r>
      <w:r w:rsidRPr="001F069C">
        <w:rPr>
          <w:rFonts w:ascii="Times New Roman" w:eastAsia="Times New Roman" w:hAnsi="Times New Roman"/>
          <w:bCs/>
          <w:sz w:val="28"/>
          <w:szCs w:val="28"/>
          <w:lang w:eastAsia="ru-RU"/>
        </w:rPr>
        <w:t>20</w:t>
      </w:r>
      <w:r w:rsidRPr="001F069C">
        <w:rPr>
          <w:rFonts w:ascii="Times New Roman" w:eastAsia="Times New Roman" w:hAnsi="Times New Roman"/>
          <w:sz w:val="28"/>
          <w:szCs w:val="28"/>
          <w:lang w:eastAsia="ru-RU"/>
        </w:rPr>
        <w:t xml:space="preserve"> документов</w:t>
      </w:r>
      <w:r w:rsidRPr="001F069C">
        <w:rPr>
          <w:rFonts w:ascii="Times New Roman" w:eastAsia="Times New Roman" w:hAnsi="Times New Roman"/>
          <w:b/>
          <w:sz w:val="28"/>
          <w:szCs w:val="28"/>
          <w:lang w:eastAsia="ru-RU"/>
        </w:rPr>
        <w:t xml:space="preserve"> </w:t>
      </w:r>
      <w:r w:rsidRPr="001F069C">
        <w:rPr>
          <w:rFonts w:ascii="Times New Roman" w:eastAsia="Times New Roman" w:hAnsi="Times New Roman"/>
          <w:sz w:val="28"/>
          <w:szCs w:val="28"/>
          <w:lang w:eastAsia="ru-RU"/>
        </w:rPr>
        <w:t xml:space="preserve">стратегического планирования Подосиновского района: стратегия социально-экономического развития на </w:t>
      </w:r>
      <w:r w:rsidRPr="001F069C">
        <w:rPr>
          <w:rFonts w:ascii="Times New Roman" w:eastAsia="Arial" w:hAnsi="Times New Roman"/>
          <w:sz w:val="28"/>
          <w:szCs w:val="28"/>
          <w:lang w:eastAsia="ru-RU"/>
        </w:rPr>
        <w:t>период 2019 – 2035 годов,</w:t>
      </w:r>
      <w:r w:rsidRPr="001F069C">
        <w:rPr>
          <w:rFonts w:ascii="Times New Roman" w:eastAsia="Times New Roman" w:hAnsi="Times New Roman"/>
          <w:sz w:val="28"/>
          <w:szCs w:val="28"/>
          <w:lang w:eastAsia="ru-RU"/>
        </w:rPr>
        <w:t xml:space="preserve"> план мероприятий по реализации Стратегии </w:t>
      </w:r>
      <w:hyperlink w:anchor="P37" w:history="1"/>
      <w:r w:rsidRPr="001F069C">
        <w:rPr>
          <w:rFonts w:ascii="Times New Roman" w:eastAsia="Arial" w:hAnsi="Times New Roman"/>
          <w:sz w:val="28"/>
          <w:szCs w:val="28"/>
          <w:lang w:eastAsia="ru-RU"/>
        </w:rPr>
        <w:t xml:space="preserve">на период 2019 – 2035 годов, </w:t>
      </w:r>
      <w:r w:rsidRPr="001F069C">
        <w:rPr>
          <w:rFonts w:ascii="Times New Roman" w:eastAsia="Times New Roman" w:hAnsi="Times New Roman"/>
          <w:sz w:val="28"/>
          <w:szCs w:val="28"/>
          <w:lang w:eastAsia="ru-RU"/>
        </w:rPr>
        <w:t>бюджетный прогноз на 2022-2027 годы, прогнозы социально-экономического развития на 20</w:t>
      </w:r>
      <w:r w:rsidRPr="001F069C">
        <w:rPr>
          <w:rFonts w:ascii="Times New Roman" w:eastAsia="Times New Roman" w:hAnsi="Times New Roman"/>
          <w:bCs/>
          <w:sz w:val="28"/>
          <w:szCs w:val="28"/>
          <w:lang w:eastAsia="ru-RU"/>
        </w:rPr>
        <w:t>23</w:t>
      </w:r>
      <w:r w:rsidRPr="001F069C">
        <w:rPr>
          <w:rFonts w:ascii="Times New Roman" w:eastAsia="Times New Roman" w:hAnsi="Times New Roman"/>
          <w:sz w:val="28"/>
          <w:szCs w:val="28"/>
          <w:lang w:eastAsia="ru-RU"/>
        </w:rPr>
        <w:t xml:space="preserve"> год и на плановый период 2024 – 2025 годов, на долгосрочный период 2015-2030 годов, муниципальные программы Подосиновского района. </w:t>
      </w:r>
      <w:proofErr w:type="gramEnd"/>
    </w:p>
    <w:p w:rsidR="001F069C" w:rsidRPr="001F069C" w:rsidRDefault="001F069C" w:rsidP="001F069C">
      <w:pPr>
        <w:spacing w:after="0" w:line="240" w:lineRule="auto"/>
        <w:ind w:firstLine="567"/>
        <w:jc w:val="both"/>
        <w:rPr>
          <w:rFonts w:ascii="Times New Roman" w:eastAsia="Times New Roman" w:hAnsi="Times New Roman"/>
          <w:bCs/>
          <w:sz w:val="28"/>
          <w:szCs w:val="28"/>
          <w:highlight w:val="yellow"/>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proofErr w:type="gramStart"/>
      <w:r w:rsidRPr="001F069C">
        <w:rPr>
          <w:rFonts w:ascii="Times New Roman" w:eastAsia="Times New Roman" w:hAnsi="Times New Roman"/>
          <w:bCs/>
          <w:sz w:val="28"/>
          <w:szCs w:val="28"/>
          <w:lang w:eastAsia="ru-RU"/>
        </w:rPr>
        <w:t xml:space="preserve">Для осуществления </w:t>
      </w:r>
      <w:r w:rsidRPr="001F069C">
        <w:rPr>
          <w:rFonts w:ascii="Times New Roman" w:eastAsia="Times New Roman" w:hAnsi="Times New Roman"/>
          <w:b/>
          <w:bCs/>
          <w:sz w:val="28"/>
          <w:szCs w:val="28"/>
          <w:lang w:eastAsia="ru-RU"/>
        </w:rPr>
        <w:t>закупок товаров, работ, услуг</w:t>
      </w:r>
      <w:r w:rsidRPr="001F069C">
        <w:rPr>
          <w:rFonts w:ascii="Times New Roman" w:eastAsia="Times New Roman" w:hAnsi="Times New Roman"/>
          <w:bCs/>
          <w:sz w:val="28"/>
          <w:szCs w:val="28"/>
          <w:lang w:eastAsia="ru-RU"/>
        </w:rPr>
        <w:t xml:space="preserve"> для муниципальных нужд муниципальными заказчиками района в 2022 году заключено муниципальных контрактов и договоров на закупки товаров, работ, услуг на 321 млн. руб. (177), в том числе по результатам электронных аукционов на 167 млн. руб. (76); заключено договоров и муниципальных контрактов у единственного поставщика на 127 млн. руб. (101);</w:t>
      </w:r>
      <w:proofErr w:type="gramEnd"/>
      <w:r w:rsidRPr="001F069C">
        <w:rPr>
          <w:rFonts w:ascii="Times New Roman" w:eastAsia="Times New Roman" w:hAnsi="Times New Roman"/>
          <w:bCs/>
          <w:sz w:val="28"/>
          <w:szCs w:val="28"/>
          <w:lang w:eastAsia="ru-RU"/>
        </w:rPr>
        <w:t xml:space="preserve"> закупки малого объема с использованием Портала малого объема Кировской области на 2,7 млн. руб. (0,2). В результате экономия бюджетных средств составила 6,5 млн. руб. </w:t>
      </w:r>
    </w:p>
    <w:p w:rsidR="001F069C" w:rsidRPr="001F069C" w:rsidRDefault="001F069C" w:rsidP="001F069C">
      <w:pPr>
        <w:spacing w:after="0" w:line="240" w:lineRule="auto"/>
        <w:ind w:firstLine="567"/>
        <w:jc w:val="both"/>
        <w:rPr>
          <w:rFonts w:ascii="Times New Roman" w:eastAsia="Times New Roman" w:hAnsi="Times New Roman"/>
          <w:b/>
          <w:bCs/>
          <w:sz w:val="28"/>
          <w:szCs w:val="28"/>
          <w:highlight w:val="yellow"/>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
          <w:bCs/>
          <w:sz w:val="28"/>
          <w:szCs w:val="28"/>
          <w:lang w:eastAsia="ru-RU"/>
        </w:rPr>
        <w:t xml:space="preserve">Жилищно-коммунальное хозяйство </w:t>
      </w:r>
      <w:r w:rsidRPr="001F069C">
        <w:rPr>
          <w:rFonts w:ascii="Times New Roman" w:eastAsia="Times New Roman" w:hAnsi="Times New Roman"/>
          <w:bCs/>
          <w:sz w:val="28"/>
          <w:szCs w:val="28"/>
          <w:lang w:eastAsia="ru-RU"/>
        </w:rPr>
        <w:t xml:space="preserve">является отраслью, которая оказывает самое большое влияние на комфортное проживание населения. На территории района функционируют 5 (7) </w:t>
      </w:r>
      <w:proofErr w:type="spellStart"/>
      <w:r w:rsidRPr="001F069C">
        <w:rPr>
          <w:rFonts w:ascii="Times New Roman" w:eastAsia="Times New Roman" w:hAnsi="Times New Roman"/>
          <w:bCs/>
          <w:sz w:val="28"/>
          <w:szCs w:val="28"/>
          <w:lang w:eastAsia="ru-RU"/>
        </w:rPr>
        <w:t>ресурсоснабжающих</w:t>
      </w:r>
      <w:proofErr w:type="spellEnd"/>
      <w:r w:rsidRPr="001F069C">
        <w:rPr>
          <w:rFonts w:ascii="Times New Roman" w:eastAsia="Times New Roman" w:hAnsi="Times New Roman"/>
          <w:bCs/>
          <w:sz w:val="28"/>
          <w:szCs w:val="28"/>
          <w:lang w:eastAsia="ru-RU"/>
        </w:rPr>
        <w:t xml:space="preserve"> организаций в сфере теплоснабжения. Общее количество котельных в районе – 26; суммарная установленная мощность котельных – 57,35 Гкал/час. Услуга центрального теплоснабжения оказывается 3173 потребителям. Услуга центрального теплоснабжения оказывается населению в пгт Подосиновец, пгт </w:t>
      </w:r>
      <w:proofErr w:type="gramStart"/>
      <w:r w:rsidRPr="001F069C">
        <w:rPr>
          <w:rFonts w:ascii="Times New Roman" w:eastAsia="Times New Roman" w:hAnsi="Times New Roman"/>
          <w:bCs/>
          <w:sz w:val="28"/>
          <w:szCs w:val="28"/>
          <w:lang w:eastAsia="ru-RU"/>
        </w:rPr>
        <w:t>Демьяново</w:t>
      </w:r>
      <w:proofErr w:type="gramEnd"/>
      <w:r w:rsidRPr="001F069C">
        <w:rPr>
          <w:rFonts w:ascii="Times New Roman" w:eastAsia="Times New Roman" w:hAnsi="Times New Roman"/>
          <w:bCs/>
          <w:sz w:val="28"/>
          <w:szCs w:val="28"/>
          <w:lang w:eastAsia="ru-RU"/>
        </w:rPr>
        <w:t>, пгт Пинюг и с. Яхреньга.</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lastRenderedPageBreak/>
        <w:t>Средний износ объектов тепло-, водоснабжения и водоотведения составляет 75% (75%). За год предприятиями ЖКХ оказано коммунальных услуг гражданам на сумму 36,2 (33,9) млн. руб., поступило платежей от населения за оказанные коммунальные услуги на сумму 33,8 (32,6) млн. руб.</w:t>
      </w:r>
    </w:p>
    <w:p w:rsidR="001F069C" w:rsidRPr="001F069C" w:rsidRDefault="001F069C" w:rsidP="001F069C">
      <w:pPr>
        <w:spacing w:after="0" w:line="240" w:lineRule="auto"/>
        <w:ind w:firstLine="567"/>
        <w:jc w:val="both"/>
        <w:rPr>
          <w:rFonts w:ascii="Times New Roman" w:eastAsia="Times New Roman" w:hAnsi="Times New Roman"/>
          <w:bCs/>
          <w:sz w:val="28"/>
          <w:szCs w:val="28"/>
          <w:highlight w:val="yellow"/>
          <w:lang w:eastAsia="ru-RU"/>
        </w:rPr>
      </w:pPr>
      <w:proofErr w:type="gramStart"/>
      <w:r w:rsidRPr="001F069C">
        <w:rPr>
          <w:rFonts w:ascii="Times New Roman" w:eastAsia="Times New Roman" w:hAnsi="Times New Roman"/>
          <w:bCs/>
          <w:sz w:val="28"/>
          <w:szCs w:val="28"/>
          <w:lang w:eastAsia="ru-RU"/>
        </w:rPr>
        <w:t>В рамках реализации муниципальной программы «Энергосбережение и повышение энергетической эффективности» за год проведены мероприятия, направленные на экономию энергетических ресурсов, на общую сумму 31,4 млн. руб., в том числе: 11,8 млн. руб. – средства федерального бюджета, 9,2 млн. руб. – средства областного бюджета, 8,1 млн. руб. средства местного бюджета, 2,2 млн. руб. – внебюджетные средства.</w:t>
      </w:r>
      <w:proofErr w:type="gramEnd"/>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proofErr w:type="gramStart"/>
      <w:r w:rsidRPr="001F069C">
        <w:rPr>
          <w:rFonts w:ascii="Times New Roman" w:eastAsia="Times New Roman" w:hAnsi="Times New Roman"/>
          <w:bCs/>
          <w:sz w:val="28"/>
          <w:szCs w:val="28"/>
          <w:lang w:eastAsia="ru-RU"/>
        </w:rPr>
        <w:t xml:space="preserve">Обслуживанием жилфонда занимается одна управляющая компания ООО «УК </w:t>
      </w:r>
      <w:proofErr w:type="spellStart"/>
      <w:r w:rsidRPr="001F069C">
        <w:rPr>
          <w:rFonts w:ascii="Times New Roman" w:eastAsia="Times New Roman" w:hAnsi="Times New Roman"/>
          <w:bCs/>
          <w:sz w:val="28"/>
          <w:szCs w:val="28"/>
          <w:lang w:eastAsia="ru-RU"/>
        </w:rPr>
        <w:t>ЖилСервис</w:t>
      </w:r>
      <w:proofErr w:type="spellEnd"/>
      <w:r w:rsidRPr="001F069C">
        <w:rPr>
          <w:rFonts w:ascii="Times New Roman" w:eastAsia="Times New Roman" w:hAnsi="Times New Roman"/>
          <w:bCs/>
          <w:sz w:val="28"/>
          <w:szCs w:val="28"/>
          <w:lang w:eastAsia="ru-RU"/>
        </w:rPr>
        <w:t>», осуществляющая управление 107 многоквартирными домами общей площадью 80,04 тыс. кв. м. В районе зарегистрировано 1 ТСЖ с количеством многоквартирных домов – 1, общей площадью 5,5 тыс. кв. м. Основной проблемой ЖКХ остаётся высокий процент износа жилого фонда и городских сетей водоснабжения, водоотведения и теплоснабжения.</w:t>
      </w:r>
      <w:proofErr w:type="gramEnd"/>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Индексация тарифов ЖКХ в 2022 году прошла в два этапа. С 1 июля тарифы выросли на 4%, с 1 декабря на 9%. Независимо от роста экономически обоснованных тарифов на коммунальные ресурсы, население района защищено предельным ограничением изменения платы граждан за коммунальные услуги и оплачивает отдельные виды коммунальных услуг по ценам ниже экономически обоснованных, установленных в соответствии с действующим законодательством.</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целях подготовки к отопительному периоду 2022-2023 годов создан штаб по подготовке к отопительному периоду. Утвержден «План мероприятий по подготовке объектов ЖКХ и социальной сферы Подосиновского района к работе в осенне-зимний период 2022/2023 годов». Регулярно проводились заседания штаба по подготовке к отопительному периоду с главами муниципальных образований района и руководителями коммунальных предприятий.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Паспорта готовности к отопительному сезону 2022-2023гг. получены Администрацией Подосиновского района, а также Администрациями Демьяновского, Подосиновского и Пинюгского городских поселений.</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Для подготовки тепловых сетей к началу отопительного сезона в Подосиновском городском поселении выполнены работы по ремонту сетей от здания котельной на сумму 1,5 млн. руб.; в Демьяновском городском поселении отремонтированы сети на сумму 0,9 млн. руб.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Демьяновском городском поселении выполнены работы по ремонту водопроводных сетей на сумму 0,6 млн. руб.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В рамках подготовки к осенне-зимнему периоду 2023-2024 годов предусмотрены мероприятия по ремонту тепловых и водопроводных сетей в пгт </w:t>
      </w:r>
      <w:proofErr w:type="gramStart"/>
      <w:r w:rsidRPr="001F069C">
        <w:rPr>
          <w:rFonts w:ascii="Times New Roman" w:eastAsia="Times New Roman" w:hAnsi="Times New Roman"/>
          <w:bCs/>
          <w:sz w:val="28"/>
          <w:szCs w:val="28"/>
          <w:lang w:eastAsia="ru-RU"/>
        </w:rPr>
        <w:t>Демьяново</w:t>
      </w:r>
      <w:proofErr w:type="gramEnd"/>
      <w:r w:rsidRPr="001F069C">
        <w:rPr>
          <w:rFonts w:ascii="Times New Roman" w:eastAsia="Times New Roman" w:hAnsi="Times New Roman"/>
          <w:bCs/>
          <w:sz w:val="28"/>
          <w:szCs w:val="28"/>
          <w:lang w:eastAsia="ru-RU"/>
        </w:rPr>
        <w:t xml:space="preserve"> и пгт Пинюг, замена водогрейных котлов в пгт Подосиновец и с. Яхреньга, составлены локальные сметные расчеты на общую сумму 18,5 млн. руб. </w:t>
      </w:r>
    </w:p>
    <w:p w:rsidR="001F069C" w:rsidRPr="001F069C" w:rsidRDefault="001F069C" w:rsidP="001F069C">
      <w:pPr>
        <w:spacing w:after="0" w:line="240" w:lineRule="auto"/>
        <w:ind w:firstLine="567"/>
        <w:jc w:val="both"/>
        <w:rPr>
          <w:rFonts w:ascii="Times New Roman" w:eastAsia="Times New Roman" w:hAnsi="Times New Roman"/>
          <w:bCs/>
          <w:color w:val="FF0000"/>
          <w:sz w:val="28"/>
          <w:szCs w:val="28"/>
          <w:lang w:eastAsia="ru-RU"/>
        </w:rPr>
      </w:pPr>
    </w:p>
    <w:p w:rsidR="001F069C" w:rsidRPr="001F069C" w:rsidRDefault="001F069C" w:rsidP="001F069C">
      <w:pPr>
        <w:spacing w:after="0" w:line="240" w:lineRule="auto"/>
        <w:ind w:firstLine="567"/>
        <w:jc w:val="both"/>
        <w:rPr>
          <w:rFonts w:ascii="Times New Roman" w:hAnsi="Times New Roman"/>
          <w:b/>
          <w:sz w:val="32"/>
          <w:szCs w:val="32"/>
          <w:u w:val="single"/>
          <w:lang w:eastAsia="ru-RU"/>
        </w:rPr>
      </w:pPr>
      <w:r w:rsidRPr="001F069C">
        <w:rPr>
          <w:rFonts w:ascii="Times New Roman" w:hAnsi="Times New Roman"/>
          <w:sz w:val="28"/>
          <w:szCs w:val="28"/>
          <w:lang w:eastAsia="ru-RU"/>
        </w:rPr>
        <w:lastRenderedPageBreak/>
        <w:t>В рамках национального проекта «Жилье и городская среда» по программе «</w:t>
      </w:r>
      <w:r w:rsidRPr="001F069C">
        <w:rPr>
          <w:rFonts w:ascii="Times New Roman" w:hAnsi="Times New Roman"/>
          <w:b/>
          <w:sz w:val="28"/>
          <w:szCs w:val="28"/>
          <w:lang w:eastAsia="ru-RU"/>
        </w:rPr>
        <w:t>Переселение граждан</w:t>
      </w:r>
      <w:r w:rsidRPr="001F069C">
        <w:rPr>
          <w:rFonts w:ascii="Times New Roman" w:hAnsi="Times New Roman"/>
          <w:sz w:val="28"/>
          <w:szCs w:val="28"/>
          <w:lang w:eastAsia="ru-RU"/>
        </w:rPr>
        <w:t xml:space="preserve"> из аварийного жилого фонда на территории Кировской области» переселено 19 человек, из них 17 человек в пгт Демьяново из д. 17 по ул. Советской, 2 человека в пгт Подосиновец из д. 5 </w:t>
      </w:r>
      <w:proofErr w:type="gramStart"/>
      <w:r w:rsidRPr="001F069C">
        <w:rPr>
          <w:rFonts w:ascii="Times New Roman" w:hAnsi="Times New Roman"/>
          <w:sz w:val="28"/>
          <w:szCs w:val="28"/>
          <w:lang w:eastAsia="ru-RU"/>
        </w:rPr>
        <w:t>по</w:t>
      </w:r>
      <w:proofErr w:type="gramEnd"/>
      <w:r w:rsidRPr="001F069C">
        <w:rPr>
          <w:rFonts w:ascii="Times New Roman" w:hAnsi="Times New Roman"/>
          <w:sz w:val="28"/>
          <w:szCs w:val="28"/>
          <w:lang w:eastAsia="ru-RU"/>
        </w:rPr>
        <w:t xml:space="preserve"> ул. </w:t>
      </w:r>
      <w:proofErr w:type="spellStart"/>
      <w:r w:rsidRPr="001F069C">
        <w:rPr>
          <w:rFonts w:ascii="Times New Roman" w:hAnsi="Times New Roman"/>
          <w:sz w:val="28"/>
          <w:szCs w:val="28"/>
          <w:lang w:eastAsia="ru-RU"/>
        </w:rPr>
        <w:t>Льнозаводской</w:t>
      </w:r>
      <w:proofErr w:type="spellEnd"/>
      <w:r w:rsidRPr="001F069C">
        <w:rPr>
          <w:rFonts w:ascii="Times New Roman" w:hAnsi="Times New Roman"/>
          <w:sz w:val="28"/>
          <w:szCs w:val="28"/>
          <w:lang w:eastAsia="ru-RU"/>
        </w:rPr>
        <w:t>. Расходы на реализацию мероприятий составили по Демьяновскому городскому поселению 8699,4 тыс. руб., по Подосиновскому городскому поселению – 913,78 тыс. руб.</w:t>
      </w:r>
    </w:p>
    <w:p w:rsidR="001F069C" w:rsidRPr="001F069C" w:rsidRDefault="001F069C" w:rsidP="001F069C">
      <w:pPr>
        <w:spacing w:after="0" w:line="240" w:lineRule="auto"/>
        <w:ind w:firstLine="709"/>
        <w:jc w:val="both"/>
        <w:rPr>
          <w:rFonts w:ascii="Times New Roman" w:hAnsi="Times New Roman"/>
          <w:sz w:val="28"/>
          <w:szCs w:val="28"/>
          <w:lang w:eastAsia="ru-RU"/>
        </w:rPr>
      </w:pPr>
      <w:proofErr w:type="gramStart"/>
      <w:r w:rsidRPr="001F069C">
        <w:rPr>
          <w:rFonts w:ascii="Times New Roman" w:hAnsi="Times New Roman"/>
          <w:sz w:val="28"/>
          <w:szCs w:val="28"/>
          <w:lang w:eastAsia="ru-RU"/>
        </w:rPr>
        <w:t xml:space="preserve">Для семей, пострадавших от пожара в пгт Демьяново, приобретены 6 жилых помещений за счет внебюджетных средств на сумму 3 млн. руб., в том числе 4 квартиры для 4 семей на общую сумму 2 млн. руб. за счет средств </w:t>
      </w:r>
      <w:r w:rsidRPr="001F069C">
        <w:rPr>
          <w:rFonts w:ascii="Times New Roman" w:eastAsia="Times New Roman" w:hAnsi="Times New Roman"/>
          <w:sz w:val="28"/>
          <w:szCs w:val="28"/>
          <w:lang w:eastAsia="ru-RU"/>
        </w:rPr>
        <w:t>Фонда дома-музея Дзержинского, 2</w:t>
      </w:r>
      <w:r w:rsidRPr="001F069C">
        <w:rPr>
          <w:rFonts w:ascii="Times New Roman" w:hAnsi="Times New Roman"/>
          <w:sz w:val="28"/>
          <w:szCs w:val="28"/>
          <w:lang w:eastAsia="ru-RU"/>
        </w:rPr>
        <w:t xml:space="preserve"> квартиры для 2 семей на общую сумму 1 млн. руб. за счет средств </w:t>
      </w:r>
      <w:r w:rsidRPr="001F069C">
        <w:rPr>
          <w:rFonts w:ascii="Times New Roman" w:eastAsia="Times New Roman" w:hAnsi="Times New Roman"/>
          <w:sz w:val="28"/>
          <w:szCs w:val="28"/>
          <w:lang w:eastAsia="ru-RU"/>
        </w:rPr>
        <w:t>ООО «</w:t>
      </w:r>
      <w:proofErr w:type="spellStart"/>
      <w:r w:rsidRPr="001F069C">
        <w:rPr>
          <w:rFonts w:ascii="Times New Roman" w:eastAsia="Times New Roman" w:hAnsi="Times New Roman"/>
          <w:sz w:val="28"/>
          <w:szCs w:val="28"/>
          <w:lang w:eastAsia="ru-RU"/>
        </w:rPr>
        <w:t>Хольц</w:t>
      </w:r>
      <w:proofErr w:type="spellEnd"/>
      <w:r w:rsidRPr="001F069C">
        <w:rPr>
          <w:rFonts w:ascii="Times New Roman" w:eastAsia="Times New Roman" w:hAnsi="Times New Roman"/>
          <w:sz w:val="28"/>
          <w:szCs w:val="28"/>
          <w:lang w:eastAsia="ru-RU"/>
        </w:rPr>
        <w:t xml:space="preserve"> Хаус».</w:t>
      </w:r>
      <w:proofErr w:type="gramEnd"/>
    </w:p>
    <w:p w:rsidR="001F069C" w:rsidRPr="001F069C" w:rsidRDefault="001F069C" w:rsidP="001F069C">
      <w:pPr>
        <w:spacing w:after="0" w:line="240" w:lineRule="auto"/>
        <w:ind w:firstLine="567"/>
        <w:jc w:val="both"/>
        <w:rPr>
          <w:rFonts w:ascii="Times New Roman" w:eastAsia="Times New Roman" w:hAnsi="Times New Roman"/>
          <w:bCs/>
          <w:color w:val="FF0000"/>
          <w:sz w:val="28"/>
          <w:szCs w:val="28"/>
          <w:highlight w:val="yellow"/>
          <w:lang w:eastAsia="ru-RU"/>
        </w:rPr>
      </w:pPr>
    </w:p>
    <w:p w:rsidR="001F069C" w:rsidRPr="001F069C" w:rsidRDefault="001F069C" w:rsidP="001F069C">
      <w:pPr>
        <w:spacing w:after="0" w:line="240" w:lineRule="auto"/>
        <w:ind w:firstLine="600"/>
        <w:jc w:val="both"/>
        <w:rPr>
          <w:rFonts w:ascii="Times New Roman" w:hAnsi="Times New Roman"/>
          <w:b/>
          <w:i/>
          <w:sz w:val="28"/>
          <w:szCs w:val="28"/>
          <w:lang w:eastAsia="ru-RU"/>
        </w:rPr>
      </w:pPr>
      <w:proofErr w:type="gramStart"/>
      <w:r w:rsidRPr="001F069C">
        <w:rPr>
          <w:rFonts w:ascii="Times New Roman" w:hAnsi="Times New Roman"/>
          <w:sz w:val="28"/>
          <w:szCs w:val="28"/>
          <w:lang w:eastAsia="ru-RU"/>
        </w:rPr>
        <w:t xml:space="preserve">В рамках национального проекта «Жилье и городская среда» реализованы мероприятия по </w:t>
      </w:r>
      <w:r w:rsidRPr="001F069C">
        <w:rPr>
          <w:rFonts w:ascii="Times New Roman" w:hAnsi="Times New Roman"/>
          <w:b/>
          <w:sz w:val="28"/>
          <w:szCs w:val="28"/>
          <w:lang w:eastAsia="ru-RU"/>
        </w:rPr>
        <w:t>формирование комфортной городской среды</w:t>
      </w:r>
      <w:r w:rsidRPr="001F069C">
        <w:rPr>
          <w:rFonts w:ascii="Times New Roman" w:hAnsi="Times New Roman"/>
          <w:sz w:val="28"/>
          <w:szCs w:val="28"/>
          <w:lang w:eastAsia="ru-RU"/>
        </w:rPr>
        <w:t xml:space="preserve">: </w:t>
      </w:r>
      <w:r w:rsidRPr="001F069C">
        <w:rPr>
          <w:rFonts w:ascii="Times New Roman" w:eastAsia="Times New Roman" w:hAnsi="Times New Roman"/>
          <w:sz w:val="28"/>
          <w:szCs w:val="28"/>
          <w:lang w:eastAsia="ru-RU"/>
        </w:rPr>
        <w:t>в пгт Демьяново благоустроены три дворовые территории по ул. Юбилейная д.5, д.7, ул. Советская д.30, одной общественной территории – парка Победы ул. Комсомольская (2 этап) на общую сумму 2721,5 тыс. руб.; в пгт Пинюг на сумму 1766,7 тыс. руб. благоустроена общественная территория – парка</w:t>
      </w:r>
      <w:proofErr w:type="gramEnd"/>
      <w:r w:rsidRPr="001F069C">
        <w:rPr>
          <w:rFonts w:ascii="Times New Roman" w:eastAsia="Times New Roman" w:hAnsi="Times New Roman"/>
          <w:sz w:val="28"/>
          <w:szCs w:val="28"/>
          <w:lang w:eastAsia="ru-RU"/>
        </w:rPr>
        <w:t xml:space="preserve"> по ул. Индустриальная.</w:t>
      </w:r>
    </w:p>
    <w:p w:rsidR="001F069C" w:rsidRPr="001F069C" w:rsidRDefault="001F069C" w:rsidP="001F069C">
      <w:pPr>
        <w:spacing w:after="0" w:line="240" w:lineRule="auto"/>
        <w:ind w:firstLine="567"/>
        <w:jc w:val="both"/>
        <w:rPr>
          <w:rFonts w:ascii="Times New Roman" w:eastAsia="Times New Roman" w:hAnsi="Times New Roman"/>
          <w:b/>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bCs/>
          <w:sz w:val="28"/>
          <w:szCs w:val="28"/>
          <w:lang w:eastAsia="ru-RU"/>
        </w:rPr>
        <w:t xml:space="preserve">В районе сохранена сеть регулярных </w:t>
      </w:r>
      <w:r w:rsidRPr="001F069C">
        <w:rPr>
          <w:rFonts w:ascii="Times New Roman" w:eastAsia="Times New Roman" w:hAnsi="Times New Roman"/>
          <w:b/>
          <w:bCs/>
          <w:sz w:val="28"/>
          <w:szCs w:val="28"/>
          <w:lang w:eastAsia="ru-RU"/>
        </w:rPr>
        <w:t>автобусных маршрутов.</w:t>
      </w:r>
      <w:r w:rsidRPr="001F069C">
        <w:rPr>
          <w:rFonts w:ascii="Times New Roman" w:eastAsia="Times New Roman" w:hAnsi="Times New Roman"/>
          <w:bCs/>
          <w:sz w:val="28"/>
          <w:szCs w:val="28"/>
          <w:lang w:eastAsia="ru-RU"/>
        </w:rPr>
        <w:t xml:space="preserve"> МУП «Подосиновская автоколонна» обеспечивает перевозку пассажиров по девяти утвержденным маршрутам. </w:t>
      </w:r>
      <w:r w:rsidRPr="001F069C">
        <w:rPr>
          <w:rFonts w:ascii="Times New Roman" w:eastAsia="Times New Roman" w:hAnsi="Times New Roman"/>
          <w:sz w:val="28"/>
          <w:szCs w:val="28"/>
          <w:lang w:eastAsia="ru-RU"/>
        </w:rPr>
        <w:t>Муниципальное предприятие получило финансовую поддержку из бюджета района в сумме 4474,52 тыс. руб. и субсидию на осуществление перевозок пассажиров автомобильным транспортом из областного бюджета в сумме 1630,1 тыс. руб.</w:t>
      </w:r>
    </w:p>
    <w:p w:rsidR="001F069C" w:rsidRPr="001F069C" w:rsidRDefault="001F069C" w:rsidP="001F069C">
      <w:pPr>
        <w:spacing w:after="0" w:line="240" w:lineRule="auto"/>
        <w:ind w:firstLine="567"/>
        <w:jc w:val="both"/>
        <w:rPr>
          <w:rFonts w:ascii="Times New Roman" w:eastAsia="Times New Roman" w:hAnsi="Times New Roman"/>
          <w:b/>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b/>
          <w:sz w:val="28"/>
          <w:szCs w:val="28"/>
          <w:lang w:eastAsia="ru-RU"/>
        </w:rPr>
        <w:t>Дорожная сеть района</w:t>
      </w:r>
      <w:r w:rsidRPr="001F069C">
        <w:rPr>
          <w:rFonts w:ascii="Times New Roman" w:eastAsia="Times New Roman" w:hAnsi="Times New Roman"/>
          <w:sz w:val="28"/>
          <w:szCs w:val="28"/>
          <w:lang w:eastAsia="ru-RU"/>
        </w:rPr>
        <w:t xml:space="preserve"> на начало 2022 года насчитывала 619,876 км дорог, из них: областные автодороги – 161,555 (100,5) км, дороги местного значения – 248,039 (</w:t>
      </w:r>
      <w:r w:rsidRPr="001F069C">
        <w:rPr>
          <w:rFonts w:ascii="Times New Roman" w:eastAsia="Times New Roman" w:hAnsi="Times New Roman"/>
          <w:bCs/>
          <w:sz w:val="28"/>
          <w:szCs w:val="28"/>
          <w:lang w:eastAsia="ru-RU"/>
        </w:rPr>
        <w:t xml:space="preserve">309,094) </w:t>
      </w:r>
      <w:r w:rsidRPr="001F069C">
        <w:rPr>
          <w:rFonts w:ascii="Times New Roman" w:eastAsia="Times New Roman" w:hAnsi="Times New Roman"/>
          <w:sz w:val="28"/>
          <w:szCs w:val="28"/>
          <w:lang w:eastAsia="ru-RU"/>
        </w:rPr>
        <w:t>км и улично-дорожная сеть поселений – 210,282 (</w:t>
      </w:r>
      <w:r w:rsidRPr="001F069C">
        <w:rPr>
          <w:rFonts w:ascii="Times New Roman" w:eastAsia="Times New Roman" w:hAnsi="Times New Roman"/>
          <w:bCs/>
          <w:sz w:val="28"/>
          <w:szCs w:val="28"/>
          <w:lang w:eastAsia="ru-RU"/>
        </w:rPr>
        <w:t xml:space="preserve">210,271) </w:t>
      </w:r>
      <w:r w:rsidRPr="001F069C">
        <w:rPr>
          <w:rFonts w:ascii="Times New Roman" w:eastAsia="Times New Roman" w:hAnsi="Times New Roman"/>
          <w:sz w:val="28"/>
          <w:szCs w:val="28"/>
          <w:lang w:eastAsia="ru-RU"/>
        </w:rPr>
        <w:t>км. Протяженность дорог местного значения снизилась, а областных увеличилась в связи с передачей дорог Подосиновец-Пинюг и Пинюг-Скрябино-граница Опаринского района из собственности Подосиновского района в государственную собственность Кировской области.</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Состояние муниципальных автомобильных дорог района на протяжении последних лет остается критическим, и на сегодня 96% (97%) из них не соответствует требованиям по безопасности дорожного движения.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Использование средств дорожного фонда регламентируется и защищено законодательно. Расходуется дорожный фонд исходя из первоочередных задач по обеспечению движения транспорта по автомобильным дорогам на основании ежегодных обследований автодорог и искусственных сооружений на них. В первую очередь – это содержание автомобильных дорог, как в летний, так и зимний периоды.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lastRenderedPageBreak/>
        <w:t xml:space="preserve">Дорожный фонд </w:t>
      </w:r>
      <w:r w:rsidRPr="001F069C">
        <w:rPr>
          <w:rFonts w:ascii="Times New Roman" w:eastAsia="Times New Roman" w:hAnsi="Times New Roman"/>
          <w:bCs/>
          <w:sz w:val="28"/>
          <w:szCs w:val="28"/>
          <w:lang w:eastAsia="ru-RU"/>
        </w:rPr>
        <w:t>Подосиновского района</w:t>
      </w:r>
      <w:r w:rsidRPr="001F069C">
        <w:rPr>
          <w:rFonts w:ascii="Times New Roman" w:eastAsia="Times New Roman" w:hAnsi="Times New Roman"/>
          <w:sz w:val="28"/>
          <w:szCs w:val="28"/>
          <w:lang w:eastAsia="ru-RU"/>
        </w:rPr>
        <w:t xml:space="preserve"> за 2022 год составил 32,5 млн. руб., в том числе 26,2 млн. руб. субсидии областного бюджета на дорожную деятельность и 6,3 млн. руб. собственные средства от акцизов.</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Кассовый расход дорожного фонда </w:t>
      </w:r>
      <w:r w:rsidRPr="001F069C">
        <w:rPr>
          <w:rFonts w:ascii="Times New Roman" w:eastAsia="Times New Roman" w:hAnsi="Times New Roman"/>
          <w:bCs/>
          <w:sz w:val="28"/>
          <w:szCs w:val="28"/>
          <w:lang w:eastAsia="ru-RU"/>
        </w:rPr>
        <w:t>муниципального района</w:t>
      </w:r>
      <w:r w:rsidRPr="001F069C">
        <w:rPr>
          <w:rFonts w:ascii="Times New Roman" w:eastAsia="Times New Roman" w:hAnsi="Times New Roman"/>
          <w:sz w:val="28"/>
          <w:szCs w:val="28"/>
          <w:lang w:eastAsia="ru-RU"/>
        </w:rPr>
        <w:t xml:space="preserve"> составил 23,4 млн. руб., в том числе:</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21,8 млн. руб. на содержание автомобильных дорог общего пользования местного значения (</w:t>
      </w:r>
      <w:r w:rsidRPr="001F069C">
        <w:rPr>
          <w:rFonts w:ascii="Times New Roman" w:eastAsia="Times New Roman" w:hAnsi="Times New Roman"/>
          <w:bCs/>
          <w:sz w:val="28"/>
          <w:szCs w:val="28"/>
          <w:lang w:eastAsia="ru-RU"/>
        </w:rPr>
        <w:t>областные средства 20,7 млн. руб., районные – 1,1 млн. руб.)</w:t>
      </w:r>
      <w:r w:rsidRPr="001F069C">
        <w:rPr>
          <w:rFonts w:ascii="Times New Roman" w:eastAsia="Times New Roman" w:hAnsi="Times New Roman"/>
          <w:sz w:val="28"/>
          <w:szCs w:val="28"/>
          <w:lang w:eastAsia="ru-RU"/>
        </w:rPr>
        <w:t>;</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0,1 млн. руб. на проведение оценки уязвимости объектов транспортной инфраструктуры (план – 0,3 млн.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1,3 млн. руб. на предоставление субсидии поселениям на дорожную деятельность;</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0,2 млн. руб. на разработку проектной документации на ремонт моста через реку Пушма (корректировка).</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Субсидия областного бюджета на дорожную деятельность израсходована в сумме 20,7 млн. руб. из 26,2 млн. руб., что составило 79,07 %.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Остаток средств района </w:t>
      </w:r>
      <w:proofErr w:type="gramStart"/>
      <w:r w:rsidRPr="001F069C">
        <w:rPr>
          <w:rFonts w:ascii="Times New Roman" w:eastAsia="Times New Roman" w:hAnsi="Times New Roman"/>
          <w:sz w:val="28"/>
          <w:szCs w:val="28"/>
          <w:lang w:eastAsia="ru-RU"/>
        </w:rPr>
        <w:t>на конец</w:t>
      </w:r>
      <w:proofErr w:type="gramEnd"/>
      <w:r w:rsidRPr="001F069C">
        <w:rPr>
          <w:rFonts w:ascii="Times New Roman" w:eastAsia="Times New Roman" w:hAnsi="Times New Roman"/>
          <w:sz w:val="28"/>
          <w:szCs w:val="28"/>
          <w:lang w:eastAsia="ru-RU"/>
        </w:rPr>
        <w:t xml:space="preserve"> 2022 года составил 9,1 млн.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bCs/>
          <w:sz w:val="28"/>
          <w:szCs w:val="28"/>
          <w:lang w:eastAsia="ru-RU"/>
        </w:rPr>
        <w:t xml:space="preserve">Дорожные фонды поселений составили 43,9 (5,1) млн. руб. </w:t>
      </w:r>
      <w:r w:rsidRPr="001F069C">
        <w:rPr>
          <w:rFonts w:ascii="Times New Roman" w:eastAsia="Times New Roman" w:hAnsi="Times New Roman"/>
          <w:sz w:val="28"/>
          <w:szCs w:val="28"/>
          <w:lang w:eastAsia="ru-RU"/>
        </w:rPr>
        <w:t xml:space="preserve">Кассовый расход дорожных фондов </w:t>
      </w:r>
      <w:r w:rsidRPr="001F069C">
        <w:rPr>
          <w:rFonts w:ascii="Times New Roman" w:eastAsia="Times New Roman" w:hAnsi="Times New Roman"/>
          <w:bCs/>
          <w:sz w:val="28"/>
          <w:szCs w:val="28"/>
          <w:lang w:eastAsia="ru-RU"/>
        </w:rPr>
        <w:t>поселений</w:t>
      </w:r>
      <w:r w:rsidRPr="001F069C">
        <w:rPr>
          <w:rFonts w:ascii="Times New Roman" w:eastAsia="Times New Roman" w:hAnsi="Times New Roman"/>
          <w:sz w:val="28"/>
          <w:szCs w:val="28"/>
          <w:lang w:eastAsia="ru-RU"/>
        </w:rPr>
        <w:t xml:space="preserve"> составил 43,68 млн. руб., в том числе </w:t>
      </w:r>
      <w:proofErr w:type="gramStart"/>
      <w:r w:rsidRPr="001F069C">
        <w:rPr>
          <w:rFonts w:ascii="Times New Roman" w:eastAsia="Times New Roman" w:hAnsi="Times New Roman"/>
          <w:sz w:val="28"/>
          <w:szCs w:val="28"/>
          <w:lang w:eastAsia="ru-RU"/>
        </w:rPr>
        <w:t>на</w:t>
      </w:r>
      <w:proofErr w:type="gramEnd"/>
      <w:r w:rsidRPr="001F069C">
        <w:rPr>
          <w:rFonts w:ascii="Times New Roman" w:eastAsia="Times New Roman" w:hAnsi="Times New Roman"/>
          <w:sz w:val="28"/>
          <w:szCs w:val="28"/>
          <w:lang w:eastAsia="ru-RU"/>
        </w:rPr>
        <w:t>:</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содержание автомобильных дорог общего пользования местного значения на сумму 4,74 млн.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sz w:val="28"/>
          <w:szCs w:val="28"/>
          <w:lang w:eastAsia="ru-RU"/>
        </w:rPr>
        <w:t>ремонт автомобильных дорог местного значения с твердым покрытием в границах городских населенных пунктов на общую сумму 36,62 млн. руб.: ремонт ул. Комсомольской пгт Демьяново, расходы составили 22,6 млн. руб., в том числе средства областного бюджета 22,2 млн. руб.; ремонт ул. Советской пгт Подосиновец, расходы составили 6,14 млн. руб., в том числе средства областного бюджета 6,06 млн. руб.; ремонт ул. Индустриальной</w:t>
      </w:r>
      <w:proofErr w:type="gramEnd"/>
      <w:r w:rsidRPr="001F069C">
        <w:rPr>
          <w:rFonts w:ascii="Times New Roman" w:eastAsia="Times New Roman" w:hAnsi="Times New Roman"/>
          <w:sz w:val="28"/>
          <w:szCs w:val="28"/>
          <w:lang w:eastAsia="ru-RU"/>
        </w:rPr>
        <w:t xml:space="preserve"> пгт Пинюг, расходы составили 7,88 млн. руб., в том числе средства областного бюджета 7,3 млн. руб.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ремонт автомобильных дорог местного значения ул. </w:t>
      </w:r>
      <w:proofErr w:type="gramStart"/>
      <w:r w:rsidRPr="001F069C">
        <w:rPr>
          <w:rFonts w:ascii="Times New Roman" w:eastAsia="Times New Roman" w:hAnsi="Times New Roman"/>
          <w:sz w:val="28"/>
          <w:szCs w:val="28"/>
          <w:lang w:eastAsia="ru-RU"/>
        </w:rPr>
        <w:t>Советская</w:t>
      </w:r>
      <w:proofErr w:type="gramEnd"/>
      <w:r w:rsidRPr="001F069C">
        <w:rPr>
          <w:rFonts w:ascii="Times New Roman" w:eastAsia="Times New Roman" w:hAnsi="Times New Roman"/>
          <w:sz w:val="28"/>
          <w:szCs w:val="28"/>
          <w:lang w:eastAsia="ru-RU"/>
        </w:rPr>
        <w:t xml:space="preserve"> пгт Подосиновец, расходы составили 1,2 млн.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устройство пешеходных переходов на автодорогах ул. Советская, Набережная, Боровая пгт Подосиновец на сумму 0,3 млн.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рамках проекта по поддержке местных инициатив </w:t>
      </w:r>
      <w:proofErr w:type="gramStart"/>
      <w:r w:rsidRPr="001F069C">
        <w:rPr>
          <w:rFonts w:ascii="Times New Roman" w:eastAsia="Times New Roman" w:hAnsi="Times New Roman"/>
          <w:sz w:val="28"/>
          <w:szCs w:val="28"/>
          <w:lang w:eastAsia="ru-RU"/>
        </w:rPr>
        <w:t>в</w:t>
      </w:r>
      <w:proofErr w:type="gramEnd"/>
      <w:r w:rsidRPr="001F069C">
        <w:rPr>
          <w:rFonts w:ascii="Times New Roman" w:eastAsia="Times New Roman" w:hAnsi="Times New Roman"/>
          <w:sz w:val="28"/>
          <w:szCs w:val="28"/>
          <w:lang w:eastAsia="ru-RU"/>
        </w:rPr>
        <w:t xml:space="preserve"> </w:t>
      </w:r>
      <w:proofErr w:type="gramStart"/>
      <w:r w:rsidRPr="001F069C">
        <w:rPr>
          <w:rFonts w:ascii="Times New Roman" w:eastAsia="Times New Roman" w:hAnsi="Times New Roman"/>
          <w:sz w:val="28"/>
          <w:szCs w:val="28"/>
          <w:lang w:eastAsia="ru-RU"/>
        </w:rPr>
        <w:t>с</w:t>
      </w:r>
      <w:proofErr w:type="gramEnd"/>
      <w:r w:rsidRPr="001F069C">
        <w:rPr>
          <w:rFonts w:ascii="Times New Roman" w:eastAsia="Times New Roman" w:hAnsi="Times New Roman"/>
          <w:sz w:val="28"/>
          <w:szCs w:val="28"/>
          <w:lang w:eastAsia="ru-RU"/>
        </w:rPr>
        <w:t>. Октябрь выполнены работы по исправлению профиля гравийных оснований дорог, расходы составили 0,8 млн.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Остаток средств</w:t>
      </w:r>
      <w:r w:rsidRPr="001F069C">
        <w:rPr>
          <w:rFonts w:ascii="Times New Roman" w:eastAsia="Times New Roman" w:hAnsi="Times New Roman"/>
          <w:bCs/>
          <w:sz w:val="28"/>
          <w:szCs w:val="28"/>
          <w:lang w:eastAsia="ru-RU"/>
        </w:rPr>
        <w:t xml:space="preserve"> бюджетов поселений</w:t>
      </w:r>
      <w:r w:rsidRPr="001F069C">
        <w:rPr>
          <w:rFonts w:ascii="Times New Roman" w:eastAsia="Times New Roman" w:hAnsi="Times New Roman"/>
          <w:sz w:val="28"/>
          <w:szCs w:val="28"/>
          <w:lang w:eastAsia="ru-RU"/>
        </w:rPr>
        <w:t xml:space="preserve"> </w:t>
      </w:r>
      <w:proofErr w:type="gramStart"/>
      <w:r w:rsidRPr="001F069C">
        <w:rPr>
          <w:rFonts w:ascii="Times New Roman" w:eastAsia="Times New Roman" w:hAnsi="Times New Roman"/>
          <w:sz w:val="28"/>
          <w:szCs w:val="28"/>
          <w:lang w:eastAsia="ru-RU"/>
        </w:rPr>
        <w:t>на конец</w:t>
      </w:r>
      <w:proofErr w:type="gramEnd"/>
      <w:r w:rsidRPr="001F069C">
        <w:rPr>
          <w:rFonts w:ascii="Times New Roman" w:eastAsia="Times New Roman" w:hAnsi="Times New Roman"/>
          <w:sz w:val="28"/>
          <w:szCs w:val="28"/>
          <w:lang w:eastAsia="ru-RU"/>
        </w:rPr>
        <w:t xml:space="preserve"> 2022 года составил 174,3 тыс. руб. </w:t>
      </w:r>
    </w:p>
    <w:p w:rsidR="001F069C" w:rsidRPr="001F069C" w:rsidRDefault="001F069C" w:rsidP="001F069C">
      <w:pPr>
        <w:spacing w:after="0" w:line="240" w:lineRule="auto"/>
        <w:ind w:firstLine="567"/>
        <w:jc w:val="both"/>
        <w:rPr>
          <w:rFonts w:ascii="Times New Roman" w:eastAsia="Times New Roman" w:hAnsi="Times New Roman"/>
          <w:b/>
          <w:color w:val="FF0000"/>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bCs/>
          <w:i/>
          <w:iCs/>
          <w:sz w:val="28"/>
          <w:szCs w:val="28"/>
          <w:lang w:eastAsia="ru-RU"/>
        </w:rPr>
      </w:pPr>
      <w:r w:rsidRPr="001F069C">
        <w:rPr>
          <w:rFonts w:ascii="Times New Roman" w:eastAsia="Times New Roman" w:hAnsi="Times New Roman"/>
          <w:bCs/>
          <w:iCs/>
          <w:sz w:val="28"/>
          <w:szCs w:val="28"/>
          <w:lang w:eastAsia="ru-RU"/>
        </w:rPr>
        <w:t xml:space="preserve">За последние годы динамика </w:t>
      </w:r>
      <w:r w:rsidRPr="001F069C">
        <w:rPr>
          <w:rFonts w:ascii="Times New Roman" w:eastAsia="Times New Roman" w:hAnsi="Times New Roman"/>
          <w:b/>
          <w:bCs/>
          <w:iCs/>
          <w:sz w:val="28"/>
          <w:szCs w:val="28"/>
          <w:lang w:eastAsia="ru-RU"/>
        </w:rPr>
        <w:t>строительства</w:t>
      </w:r>
      <w:r w:rsidRPr="001F069C">
        <w:rPr>
          <w:rFonts w:ascii="Times New Roman" w:eastAsia="Times New Roman" w:hAnsi="Times New Roman"/>
          <w:bCs/>
          <w:iCs/>
          <w:sz w:val="28"/>
          <w:szCs w:val="28"/>
          <w:lang w:eastAsia="ru-RU"/>
        </w:rPr>
        <w:t xml:space="preserve"> меняется, однако необходимость обеспечения населения доступным и комфортным жильем является одной из важнейших задач социально-экономического развития района.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lastRenderedPageBreak/>
        <w:t xml:space="preserve">В 2022 году индивидуальным застройщикам выдано 11 (10) уведомлений на строительство и реконструкцию индивидуальных жилых домов и 3 (3) разрешения на реконструкцию многоквартирных жилых домов.  На объекты капитального строительства зданий и сооружений индивидуальным застройщикам выдано 1 разрешение на строительство теплой стоянки; 1 разрешение на реконструкцию магазина; 1 разрешение на строительство склада готовой продукции; 1 разрешение на строительство теплого столярного цеха; 1 разрешения на строительство завода по производству фанеры мощностью 70 тыс. куб. м в год в пос. Демьяново Подосиновского района Кировской области (2-ая очередь – строительство </w:t>
      </w:r>
      <w:r w:rsidRPr="001F069C">
        <w:rPr>
          <w:rFonts w:ascii="Times New Roman" w:eastAsia="Times New Roman" w:hAnsi="Times New Roman"/>
          <w:sz w:val="28"/>
          <w:szCs w:val="28"/>
          <w:lang w:val="en-US" w:eastAsia="ru-RU"/>
        </w:rPr>
        <w:t>II</w:t>
      </w:r>
      <w:r w:rsidRPr="001F069C">
        <w:rPr>
          <w:rFonts w:ascii="Times New Roman" w:eastAsia="Times New Roman" w:hAnsi="Times New Roman"/>
          <w:sz w:val="28"/>
          <w:szCs w:val="28"/>
          <w:lang w:eastAsia="ru-RU"/>
        </w:rPr>
        <w:t xml:space="preserve"> –</w:t>
      </w:r>
      <w:proofErr w:type="spellStart"/>
      <w:r w:rsidRPr="001F069C">
        <w:rPr>
          <w:rFonts w:ascii="Times New Roman" w:eastAsia="Times New Roman" w:hAnsi="Times New Roman"/>
          <w:sz w:val="28"/>
          <w:szCs w:val="28"/>
          <w:lang w:eastAsia="ru-RU"/>
        </w:rPr>
        <w:t>го</w:t>
      </w:r>
      <w:proofErr w:type="spellEnd"/>
      <w:r w:rsidRPr="001F069C">
        <w:rPr>
          <w:rFonts w:ascii="Times New Roman" w:eastAsia="Times New Roman" w:hAnsi="Times New Roman"/>
          <w:sz w:val="28"/>
          <w:szCs w:val="28"/>
          <w:lang w:eastAsia="ru-RU"/>
        </w:rPr>
        <w:t xml:space="preserve"> пускового комплекса); 1 разрешение на строительство здание </w:t>
      </w:r>
      <w:proofErr w:type="spellStart"/>
      <w:r w:rsidRPr="001F069C">
        <w:rPr>
          <w:rFonts w:ascii="Times New Roman" w:eastAsia="Times New Roman" w:hAnsi="Times New Roman"/>
          <w:sz w:val="28"/>
          <w:szCs w:val="28"/>
          <w:lang w:eastAsia="ru-RU"/>
        </w:rPr>
        <w:t>пилоцеха</w:t>
      </w:r>
      <w:proofErr w:type="spellEnd"/>
      <w:r w:rsidRPr="001F069C">
        <w:rPr>
          <w:rFonts w:ascii="Times New Roman" w:eastAsia="Times New Roman" w:hAnsi="Times New Roman"/>
          <w:sz w:val="28"/>
          <w:szCs w:val="28"/>
          <w:lang w:eastAsia="ru-RU"/>
        </w:rPr>
        <w:t xml:space="preserve">, 1 разрешение на демонтаж части здания склада промтоваров.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Индивидуальным застройщикам выдано 8 уведомлений о завершении строительства ИЖД; выдано 1 разрешение на ввод МКД после реконструкции квартир; 1 разрешение на ввод склада готовой продукции; 2 разрешения на строительство </w:t>
      </w:r>
      <w:proofErr w:type="spellStart"/>
      <w:r w:rsidRPr="001F069C">
        <w:rPr>
          <w:rFonts w:ascii="Times New Roman" w:eastAsia="Times New Roman" w:hAnsi="Times New Roman"/>
          <w:sz w:val="28"/>
          <w:szCs w:val="28"/>
          <w:lang w:eastAsia="ru-RU"/>
        </w:rPr>
        <w:t>пилоцеха</w:t>
      </w:r>
      <w:proofErr w:type="spellEnd"/>
      <w:r w:rsidRPr="001F069C">
        <w:rPr>
          <w:rFonts w:ascii="Times New Roman" w:eastAsia="Times New Roman" w:hAnsi="Times New Roman"/>
          <w:sz w:val="28"/>
          <w:szCs w:val="28"/>
          <w:lang w:eastAsia="ru-RU"/>
        </w:rPr>
        <w:t>; 1 на здание магазина; 1 разрешение на ввод теплой стоянки; 1 на твердотопливную котельную. По обращению</w:t>
      </w:r>
      <w:r w:rsidRPr="001F069C">
        <w:rPr>
          <w:rFonts w:ascii="Times New Roman" w:eastAsia="Times New Roman" w:hAnsi="Times New Roman"/>
          <w:color w:val="FF0000"/>
          <w:sz w:val="28"/>
          <w:szCs w:val="28"/>
          <w:lang w:eastAsia="ru-RU"/>
        </w:rPr>
        <w:t xml:space="preserve"> </w:t>
      </w:r>
      <w:r w:rsidRPr="001F069C">
        <w:rPr>
          <w:rFonts w:ascii="Times New Roman" w:eastAsia="Times New Roman" w:hAnsi="Times New Roman"/>
          <w:sz w:val="28"/>
          <w:szCs w:val="28"/>
          <w:lang w:eastAsia="ru-RU"/>
        </w:rPr>
        <w:t xml:space="preserve">застройщиков разработано и выдано 20 градостроительных планов на земельные участки.  </w:t>
      </w:r>
    </w:p>
    <w:p w:rsidR="001F069C" w:rsidRPr="001F069C" w:rsidRDefault="001F069C" w:rsidP="001F06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1F069C">
        <w:rPr>
          <w:rFonts w:ascii="Times New Roman" w:hAnsi="Times New Roman"/>
          <w:sz w:val="28"/>
          <w:szCs w:val="28"/>
          <w:lang w:eastAsia="ar-SA"/>
        </w:rPr>
        <w:t>По обращению заказчиков подготовлены расчеты начальной максимальной цены контрактов: на «</w:t>
      </w:r>
      <w:r w:rsidRPr="001F069C">
        <w:rPr>
          <w:rFonts w:ascii="Times New Roman" w:eastAsia="Times New Roman" w:hAnsi="Times New Roman"/>
          <w:sz w:val="28"/>
          <w:szCs w:val="28"/>
          <w:lang w:eastAsia="ru-RU"/>
        </w:rPr>
        <w:t>Ремонт моста через реку Пушма на автомобильной дороге подъезд к деревне Лодейно в Подосиновском районе»</w:t>
      </w:r>
      <w:r w:rsidRPr="001F069C">
        <w:rPr>
          <w:rFonts w:ascii="Times New Roman" w:eastAsia="Times New Roman" w:hAnsi="Times New Roman"/>
          <w:b/>
          <w:bCs/>
          <w:sz w:val="28"/>
          <w:szCs w:val="28"/>
          <w:lang w:eastAsia="ru-RU"/>
        </w:rPr>
        <w:t xml:space="preserve">; </w:t>
      </w:r>
      <w:r w:rsidRPr="001F069C">
        <w:rPr>
          <w:rFonts w:ascii="Times New Roman" w:eastAsia="Times New Roman" w:hAnsi="Times New Roman"/>
          <w:bCs/>
          <w:sz w:val="28"/>
          <w:szCs w:val="28"/>
          <w:lang w:eastAsia="ru-RU"/>
        </w:rPr>
        <w:t>на «</w:t>
      </w:r>
      <w:r w:rsidRPr="001F069C">
        <w:rPr>
          <w:rFonts w:ascii="Times New Roman" w:eastAsia="Times New Roman" w:hAnsi="Times New Roman"/>
          <w:sz w:val="28"/>
          <w:szCs w:val="28"/>
          <w:lang w:eastAsia="ru-RU"/>
        </w:rPr>
        <w:t xml:space="preserve">Капитальный ремонт МКОУ СОШ пгт Пинюг Подосиновского района по адресу: </w:t>
      </w:r>
      <w:proofErr w:type="gramStart"/>
      <w:r w:rsidRPr="001F069C">
        <w:rPr>
          <w:rFonts w:ascii="Times New Roman" w:eastAsia="Times New Roman" w:hAnsi="Times New Roman"/>
          <w:sz w:val="28"/>
          <w:szCs w:val="28"/>
          <w:lang w:eastAsia="ru-RU"/>
        </w:rPr>
        <w:t>Кировская область, Подосиновский район, пгт Пинюг, ул. Школьная, д. 15»; на «Капитальный ремонт крыши здания в пгт Демьяново ул. Боровая, д. 17»; на «Капитальный ремонт по замене оконных блоков в МКДОУ д/с «Подснежник»  по адресу:613930, Кировская область, Подосиновский район, пгт Подосиновец, ул. Боровая, д.1;</w:t>
      </w:r>
      <w:proofErr w:type="gramEnd"/>
      <w:r w:rsidRPr="001F069C">
        <w:rPr>
          <w:rFonts w:ascii="Times New Roman" w:eastAsia="Times New Roman" w:hAnsi="Times New Roman"/>
          <w:sz w:val="28"/>
          <w:szCs w:val="28"/>
          <w:lang w:eastAsia="ru-RU"/>
        </w:rPr>
        <w:t xml:space="preserve"> на «Капитальный ремонт здания ФОК с. Яхреньга по адресу Кировская область, Подосиновский район, с. Яхреньга, ул. Мира, д. 36».</w:t>
      </w:r>
    </w:p>
    <w:p w:rsidR="001F069C" w:rsidRPr="001F069C" w:rsidRDefault="001F069C" w:rsidP="001F069C">
      <w:pPr>
        <w:suppressAutoHyphens/>
        <w:autoSpaceDE w:val="0"/>
        <w:spacing w:after="0" w:line="240" w:lineRule="auto"/>
        <w:ind w:firstLine="567"/>
        <w:jc w:val="both"/>
        <w:rPr>
          <w:rFonts w:ascii="Times New Roman" w:eastAsia="Times New Roman" w:hAnsi="Times New Roman"/>
          <w:sz w:val="28"/>
          <w:szCs w:val="28"/>
          <w:lang w:eastAsia="ru-RU"/>
        </w:rPr>
      </w:pPr>
      <w:r w:rsidRPr="001F069C">
        <w:rPr>
          <w:rFonts w:ascii="Times New Roman" w:hAnsi="Times New Roman"/>
          <w:sz w:val="28"/>
          <w:szCs w:val="28"/>
          <w:lang w:eastAsia="ar-SA"/>
        </w:rPr>
        <w:t>Проведены осмотры и составлены 16 (10) актов обследования жилых домов в рамках комиссий с участием поселений.</w:t>
      </w:r>
    </w:p>
    <w:p w:rsidR="001F069C" w:rsidRPr="001F069C" w:rsidRDefault="001F069C" w:rsidP="001F069C">
      <w:pPr>
        <w:suppressAutoHyphens/>
        <w:spacing w:after="0" w:line="240" w:lineRule="auto"/>
        <w:ind w:firstLine="720"/>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рамках муниципальной программы «Развитие строительства и архитектуры» в 2022 году были реализованы мероприятия, направленные на подготовку сведений о границах населенных пунктов: Подосиновское г/</w:t>
      </w:r>
      <w:proofErr w:type="gramStart"/>
      <w:r w:rsidRPr="001F069C">
        <w:rPr>
          <w:rFonts w:ascii="Times New Roman" w:eastAsia="Times New Roman" w:hAnsi="Times New Roman"/>
          <w:sz w:val="28"/>
          <w:szCs w:val="28"/>
          <w:lang w:eastAsia="ru-RU"/>
        </w:rPr>
        <w:t>п</w:t>
      </w:r>
      <w:proofErr w:type="gramEnd"/>
      <w:r w:rsidRPr="001F069C">
        <w:rPr>
          <w:rFonts w:ascii="Times New Roman" w:eastAsia="Times New Roman" w:hAnsi="Times New Roman"/>
          <w:sz w:val="28"/>
          <w:szCs w:val="28"/>
          <w:lang w:eastAsia="ru-RU"/>
        </w:rPr>
        <w:t xml:space="preserve"> (пгт Подосиновец, с. Октябрь, с. Щеткино, д. Борок, с. Троица); Демьяновское г/п (с. Заречье); Пинюгское г/п (пгт Пинюг); Утмановское с/п (с. Утманово, д. </w:t>
      </w:r>
      <w:proofErr w:type="spellStart"/>
      <w:r w:rsidRPr="001F069C">
        <w:rPr>
          <w:rFonts w:ascii="Times New Roman" w:eastAsia="Times New Roman" w:hAnsi="Times New Roman"/>
          <w:sz w:val="28"/>
          <w:szCs w:val="28"/>
          <w:lang w:eastAsia="ru-RU"/>
        </w:rPr>
        <w:t>Гагарино</w:t>
      </w:r>
      <w:proofErr w:type="spellEnd"/>
      <w:r w:rsidRPr="001F069C">
        <w:rPr>
          <w:rFonts w:ascii="Times New Roman" w:eastAsia="Times New Roman" w:hAnsi="Times New Roman"/>
          <w:sz w:val="28"/>
          <w:szCs w:val="28"/>
          <w:lang w:eastAsia="ru-RU"/>
        </w:rPr>
        <w:t xml:space="preserve">, д. Малая </w:t>
      </w:r>
      <w:proofErr w:type="spellStart"/>
      <w:r w:rsidRPr="001F069C">
        <w:rPr>
          <w:rFonts w:ascii="Times New Roman" w:eastAsia="Times New Roman" w:hAnsi="Times New Roman"/>
          <w:sz w:val="28"/>
          <w:szCs w:val="28"/>
          <w:lang w:eastAsia="ru-RU"/>
        </w:rPr>
        <w:t>Пукалица</w:t>
      </w:r>
      <w:proofErr w:type="spellEnd"/>
      <w:r w:rsidRPr="001F069C">
        <w:rPr>
          <w:rFonts w:ascii="Times New Roman" w:eastAsia="Times New Roman" w:hAnsi="Times New Roman"/>
          <w:sz w:val="28"/>
          <w:szCs w:val="28"/>
          <w:lang w:eastAsia="ru-RU"/>
        </w:rPr>
        <w:t>, д. Великий Двор); Пушемское с/п (п Пушма, с. Скрябино); Яхреньгское с/</w:t>
      </w:r>
      <w:proofErr w:type="gramStart"/>
      <w:r w:rsidRPr="001F069C">
        <w:rPr>
          <w:rFonts w:ascii="Times New Roman" w:eastAsia="Times New Roman" w:hAnsi="Times New Roman"/>
          <w:sz w:val="28"/>
          <w:szCs w:val="28"/>
          <w:lang w:eastAsia="ru-RU"/>
        </w:rPr>
        <w:t>п</w:t>
      </w:r>
      <w:proofErr w:type="gramEnd"/>
      <w:r w:rsidRPr="001F069C">
        <w:rPr>
          <w:rFonts w:ascii="Times New Roman" w:eastAsia="Times New Roman" w:hAnsi="Times New Roman"/>
          <w:sz w:val="28"/>
          <w:szCs w:val="28"/>
          <w:lang w:eastAsia="ru-RU"/>
        </w:rPr>
        <w:t xml:space="preserve"> (с. Яхреньга, п. Ровдино, д. Ровдино, д. Низовское, д. Головино, д. </w:t>
      </w:r>
      <w:proofErr w:type="spellStart"/>
      <w:r w:rsidRPr="001F069C">
        <w:rPr>
          <w:rFonts w:ascii="Times New Roman" w:eastAsia="Times New Roman" w:hAnsi="Times New Roman"/>
          <w:sz w:val="28"/>
          <w:szCs w:val="28"/>
          <w:lang w:eastAsia="ru-RU"/>
        </w:rPr>
        <w:t>Коровино</w:t>
      </w:r>
      <w:proofErr w:type="spellEnd"/>
      <w:r w:rsidRPr="001F069C">
        <w:rPr>
          <w:rFonts w:ascii="Times New Roman" w:eastAsia="Times New Roman" w:hAnsi="Times New Roman"/>
          <w:sz w:val="28"/>
          <w:szCs w:val="28"/>
          <w:lang w:eastAsia="ru-RU"/>
        </w:rPr>
        <w:t xml:space="preserve">, д. Малая Горка, д. </w:t>
      </w:r>
      <w:proofErr w:type="spellStart"/>
      <w:r w:rsidRPr="001F069C">
        <w:rPr>
          <w:rFonts w:ascii="Times New Roman" w:eastAsia="Times New Roman" w:hAnsi="Times New Roman"/>
          <w:sz w:val="28"/>
          <w:szCs w:val="28"/>
          <w:lang w:eastAsia="ru-RU"/>
        </w:rPr>
        <w:t>Юкляево</w:t>
      </w:r>
      <w:proofErr w:type="spellEnd"/>
      <w:r w:rsidRPr="001F069C">
        <w:rPr>
          <w:rFonts w:ascii="Times New Roman" w:eastAsia="Times New Roman" w:hAnsi="Times New Roman"/>
          <w:sz w:val="28"/>
          <w:szCs w:val="28"/>
          <w:lang w:eastAsia="ru-RU"/>
        </w:rPr>
        <w:t xml:space="preserve">, д. Южная, д. </w:t>
      </w:r>
      <w:proofErr w:type="spellStart"/>
      <w:r w:rsidRPr="001F069C">
        <w:rPr>
          <w:rFonts w:ascii="Times New Roman" w:eastAsia="Times New Roman" w:hAnsi="Times New Roman"/>
          <w:sz w:val="28"/>
          <w:szCs w:val="28"/>
          <w:lang w:eastAsia="ru-RU"/>
        </w:rPr>
        <w:t>Морозово</w:t>
      </w:r>
      <w:proofErr w:type="spellEnd"/>
      <w:r w:rsidRPr="001F069C">
        <w:rPr>
          <w:rFonts w:ascii="Times New Roman" w:eastAsia="Times New Roman" w:hAnsi="Times New Roman"/>
          <w:sz w:val="28"/>
          <w:szCs w:val="28"/>
          <w:lang w:eastAsia="ru-RU"/>
        </w:rPr>
        <w:t>), а также на подготовку сведений о границах территориальных зон: Подосиновское г/</w:t>
      </w:r>
      <w:proofErr w:type="gramStart"/>
      <w:r w:rsidRPr="001F069C">
        <w:rPr>
          <w:rFonts w:ascii="Times New Roman" w:eastAsia="Times New Roman" w:hAnsi="Times New Roman"/>
          <w:sz w:val="28"/>
          <w:szCs w:val="28"/>
          <w:lang w:eastAsia="ru-RU"/>
        </w:rPr>
        <w:t>п</w:t>
      </w:r>
      <w:proofErr w:type="gramEnd"/>
      <w:r w:rsidRPr="001F069C">
        <w:rPr>
          <w:rFonts w:ascii="Times New Roman" w:eastAsia="Times New Roman" w:hAnsi="Times New Roman"/>
          <w:sz w:val="28"/>
          <w:szCs w:val="28"/>
          <w:lang w:eastAsia="ru-RU"/>
        </w:rPr>
        <w:t xml:space="preserve"> (Ж-1); Демьяновское г/п (Ж-1с, ОД-1, Р-2, П-2, СХ-1, ОД-3); Пинюгское г/п (Ж-1); Утмановское с/п (Ж-1); Пушемское с/п (Ж-1); Яхреньгское с/п (Ж-1). Общая сумма заключенных контрактов составила 2256, тыс. руб., из них областная </w:t>
      </w:r>
      <w:r w:rsidRPr="001F069C">
        <w:rPr>
          <w:rFonts w:ascii="Times New Roman" w:eastAsia="Times New Roman" w:hAnsi="Times New Roman"/>
          <w:sz w:val="28"/>
          <w:szCs w:val="28"/>
          <w:lang w:eastAsia="ru-RU"/>
        </w:rPr>
        <w:lastRenderedPageBreak/>
        <w:t>субсидия составила 1278 тыс. руб. Мероприятия реализованы в связи с необходимостью выполнения описания</w:t>
      </w:r>
      <w:r w:rsidRPr="001F069C">
        <w:rPr>
          <w:rFonts w:ascii="Times New Roman" w:eastAsia="Times New Roman" w:hAnsi="Times New Roman" w:cs="Calibri"/>
          <w:sz w:val="28"/>
          <w:szCs w:val="28"/>
          <w:lang w:eastAsia="ar-SA"/>
        </w:rPr>
        <w:t xml:space="preserve"> границ </w:t>
      </w:r>
      <w:r w:rsidRPr="001F069C">
        <w:rPr>
          <w:rFonts w:ascii="Times New Roman" w:eastAsia="Times New Roman" w:hAnsi="Times New Roman"/>
          <w:sz w:val="28"/>
          <w:szCs w:val="28"/>
          <w:lang w:eastAsia="ru-RU"/>
        </w:rPr>
        <w:t>территориальных зон и границ населенных пунктов с последующей постановкой в ЕГРН согласно требованиям Градостроительного кодекса РФ.</w:t>
      </w:r>
    </w:p>
    <w:p w:rsidR="001F069C" w:rsidRPr="001F069C" w:rsidRDefault="001F069C" w:rsidP="001F069C">
      <w:pPr>
        <w:spacing w:after="0" w:line="240" w:lineRule="auto"/>
        <w:ind w:firstLine="567"/>
        <w:jc w:val="both"/>
        <w:rPr>
          <w:rFonts w:ascii="Times New Roman" w:eastAsia="Times New Roman" w:hAnsi="Times New Roman"/>
          <w:b/>
          <w:bCs/>
          <w:sz w:val="28"/>
          <w:szCs w:val="28"/>
          <w:highlight w:val="yellow"/>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На территории муниципального образования охвачены вывозом </w:t>
      </w:r>
      <w:r w:rsidRPr="001F069C">
        <w:rPr>
          <w:rFonts w:ascii="Times New Roman" w:eastAsia="Times New Roman" w:hAnsi="Times New Roman"/>
          <w:b/>
          <w:bCs/>
          <w:sz w:val="28"/>
          <w:szCs w:val="28"/>
          <w:lang w:eastAsia="ru-RU"/>
        </w:rPr>
        <w:t xml:space="preserve">твердых коммунальных отходов </w:t>
      </w:r>
      <w:r w:rsidRPr="001F069C">
        <w:rPr>
          <w:rFonts w:ascii="Times New Roman" w:eastAsia="Times New Roman" w:hAnsi="Times New Roman"/>
          <w:bCs/>
          <w:sz w:val="28"/>
          <w:szCs w:val="28"/>
          <w:lang w:eastAsia="ru-RU"/>
        </w:rPr>
        <w:t>(далее – ТКО) все поселения. Согласно реестру мест накопления ТКО на территории района имеется 176 (151) контейнерных площадок:</w:t>
      </w:r>
      <w:r w:rsidRPr="001F069C">
        <w:rPr>
          <w:rFonts w:ascii="Times New Roman" w:eastAsia="Times New Roman" w:hAnsi="Times New Roman"/>
          <w:sz w:val="28"/>
          <w:szCs w:val="28"/>
          <w:lang w:eastAsia="ru-RU"/>
        </w:rPr>
        <w:t xml:space="preserve"> из них 88 площадок, обустроенных в соответствии с требованиями законодательства РФ, 88 контейнерных площадок не оборудованных;</w:t>
      </w:r>
      <w:r w:rsidRPr="001F069C">
        <w:rPr>
          <w:rFonts w:ascii="Times New Roman" w:eastAsia="Times New Roman" w:hAnsi="Times New Roman"/>
          <w:bCs/>
          <w:sz w:val="28"/>
          <w:szCs w:val="28"/>
          <w:lang w:eastAsia="ru-RU"/>
        </w:rPr>
        <w:t xml:space="preserve"> 120 (111) площадок для населения, 56 (40) площадок, собственниками которых являются юридические лица и индивидуальные предприниматели. Площадки оборудованы 359 (340) контейнерами.</w:t>
      </w:r>
    </w:p>
    <w:p w:rsidR="001F069C" w:rsidRPr="001F069C" w:rsidRDefault="001F069C" w:rsidP="001F069C">
      <w:pPr>
        <w:spacing w:after="0" w:line="240" w:lineRule="auto"/>
        <w:ind w:firstLine="720"/>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2023 году на территории района планируется создание 25 мест (площадок) накопления ТКО: 11 мест в Подосиновском городском поселении на сумму 1,2 млн. руб., 14 мест в Демьяновском городском поселении на сумму 1,5 млн. руб.</w:t>
      </w:r>
    </w:p>
    <w:p w:rsidR="001F069C" w:rsidRPr="001F069C" w:rsidRDefault="001F069C" w:rsidP="001F069C">
      <w:pPr>
        <w:spacing w:after="0" w:line="240" w:lineRule="auto"/>
        <w:ind w:firstLine="567"/>
        <w:jc w:val="both"/>
        <w:rPr>
          <w:rFonts w:ascii="Times New Roman" w:eastAsia="Times New Roman" w:hAnsi="Times New Roman"/>
          <w:b/>
          <w:bCs/>
          <w:caps/>
          <w:sz w:val="28"/>
          <w:szCs w:val="28"/>
          <w:lang w:eastAsia="ru-RU"/>
        </w:rPr>
      </w:pPr>
      <w:r w:rsidRPr="001F069C">
        <w:rPr>
          <w:rFonts w:ascii="Times New Roman" w:eastAsia="Times New Roman" w:hAnsi="Times New Roman"/>
          <w:bCs/>
          <w:sz w:val="28"/>
          <w:szCs w:val="28"/>
          <w:lang w:eastAsia="ru-RU"/>
        </w:rPr>
        <w:t xml:space="preserve">С территории района вывезено </w:t>
      </w:r>
      <w:r w:rsidRPr="001F069C">
        <w:rPr>
          <w:rFonts w:ascii="Times New Roman" w:hAnsi="Times New Roman"/>
          <w:sz w:val="28"/>
          <w:szCs w:val="28"/>
          <w:lang w:eastAsia="ru-RU"/>
        </w:rPr>
        <w:t xml:space="preserve">1860,65 </w:t>
      </w:r>
      <w:r w:rsidRPr="001F069C">
        <w:rPr>
          <w:rFonts w:ascii="Times New Roman" w:eastAsia="Times New Roman" w:hAnsi="Times New Roman"/>
          <w:bCs/>
          <w:sz w:val="28"/>
          <w:szCs w:val="28"/>
          <w:lang w:eastAsia="ru-RU"/>
        </w:rPr>
        <w:t xml:space="preserve">(1980) тонны твердых коммунальных отходов. </w:t>
      </w:r>
    </w:p>
    <w:p w:rsidR="001F069C" w:rsidRPr="001F069C" w:rsidRDefault="001F069C" w:rsidP="001F069C">
      <w:pPr>
        <w:spacing w:after="0" w:line="240" w:lineRule="auto"/>
        <w:ind w:firstLine="567"/>
        <w:jc w:val="both"/>
        <w:rPr>
          <w:rFonts w:ascii="Times New Roman" w:hAnsi="Times New Roman"/>
          <w:sz w:val="28"/>
          <w:szCs w:val="28"/>
          <w:lang w:eastAsia="ru-RU"/>
        </w:rPr>
      </w:pPr>
      <w:r w:rsidRPr="001F069C">
        <w:rPr>
          <w:rFonts w:ascii="Times New Roman" w:hAnsi="Times New Roman"/>
          <w:sz w:val="28"/>
          <w:szCs w:val="28"/>
          <w:lang w:eastAsia="ru-RU"/>
        </w:rPr>
        <w:t xml:space="preserve">В течение года произошло повышение тарифа на услугу регионального оператора по обращению с ТКО на 92,35% – с </w:t>
      </w:r>
      <w:r w:rsidRPr="001F069C">
        <w:rPr>
          <w:rFonts w:ascii="Times New Roman" w:eastAsia="Times New Roman" w:hAnsi="Times New Roman"/>
          <w:sz w:val="28"/>
          <w:szCs w:val="28"/>
          <w:lang w:eastAsia="ru-RU"/>
        </w:rPr>
        <w:t>841,56 руб./м</w:t>
      </w:r>
      <w:r w:rsidRPr="001F069C">
        <w:rPr>
          <w:rFonts w:ascii="Times New Roman" w:eastAsia="Times New Roman" w:hAnsi="Times New Roman"/>
          <w:sz w:val="28"/>
          <w:szCs w:val="28"/>
          <w:vertAlign w:val="superscript"/>
          <w:lang w:eastAsia="ru-RU"/>
        </w:rPr>
        <w:t xml:space="preserve">3 </w:t>
      </w:r>
      <w:r w:rsidRPr="001F069C">
        <w:rPr>
          <w:rFonts w:ascii="Times New Roman" w:hAnsi="Times New Roman"/>
          <w:sz w:val="28"/>
          <w:szCs w:val="28"/>
          <w:lang w:eastAsia="ru-RU"/>
        </w:rPr>
        <w:t xml:space="preserve">до 911,26 </w:t>
      </w:r>
      <w:r w:rsidRPr="001F069C">
        <w:rPr>
          <w:rFonts w:ascii="Times New Roman" w:eastAsia="Times New Roman" w:hAnsi="Times New Roman"/>
          <w:sz w:val="28"/>
          <w:szCs w:val="28"/>
          <w:lang w:eastAsia="ru-RU"/>
        </w:rPr>
        <w:t>руб./м</w:t>
      </w:r>
      <w:r w:rsidRPr="001F069C">
        <w:rPr>
          <w:rFonts w:ascii="Times New Roman" w:eastAsia="Times New Roman" w:hAnsi="Times New Roman"/>
          <w:sz w:val="28"/>
          <w:szCs w:val="28"/>
          <w:vertAlign w:val="superscript"/>
          <w:lang w:eastAsia="ru-RU"/>
        </w:rPr>
        <w:t>3.</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Органами местного самоуправления в течение года проводилась работа по информированию населения и хозяйствующих субъектов об изменениях в системе обращения с ТКО. В учреждениях образования и культуры проведено 86 мероприятий по информированию и просвещению населения в области обращения с ТКО, участие в которых приняли более 2000 жителей района разных возрастных категорий.</w:t>
      </w:r>
    </w:p>
    <w:p w:rsidR="001F069C" w:rsidRPr="001F069C" w:rsidRDefault="001F069C" w:rsidP="001F069C">
      <w:pPr>
        <w:spacing w:after="0" w:line="240" w:lineRule="auto"/>
        <w:ind w:right="-6"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Проблемными вопросами в сфере обращения с ТКО остаются: контейнерный парк, по большей </w:t>
      </w:r>
      <w:proofErr w:type="gramStart"/>
      <w:r w:rsidRPr="001F069C">
        <w:rPr>
          <w:rFonts w:ascii="Times New Roman" w:eastAsia="Times New Roman" w:hAnsi="Times New Roman"/>
          <w:sz w:val="28"/>
          <w:szCs w:val="28"/>
          <w:lang w:eastAsia="ru-RU"/>
        </w:rPr>
        <w:t>части</w:t>
      </w:r>
      <w:proofErr w:type="gramEnd"/>
      <w:r w:rsidRPr="001F069C">
        <w:rPr>
          <w:rFonts w:ascii="Times New Roman" w:eastAsia="Times New Roman" w:hAnsi="Times New Roman"/>
          <w:sz w:val="28"/>
          <w:szCs w:val="28"/>
          <w:lang w:eastAsia="ru-RU"/>
        </w:rPr>
        <w:t xml:space="preserve"> представленный изношенными металлическими контейнерами; значительная отдаленность полигона, на который происходит вывоз ТКО.</w:t>
      </w:r>
    </w:p>
    <w:p w:rsidR="001F069C" w:rsidRPr="001F069C" w:rsidRDefault="001F069C" w:rsidP="001F069C">
      <w:pPr>
        <w:spacing w:after="0" w:line="240" w:lineRule="auto"/>
        <w:ind w:firstLine="567"/>
        <w:jc w:val="both"/>
        <w:rPr>
          <w:rFonts w:ascii="Times New Roman" w:hAnsi="Times New Roman"/>
          <w:sz w:val="28"/>
          <w:szCs w:val="28"/>
          <w:lang w:eastAsia="ru-RU"/>
        </w:rPr>
      </w:pPr>
      <w:r w:rsidRPr="001F069C">
        <w:rPr>
          <w:rFonts w:ascii="Times New Roman" w:hAnsi="Times New Roman"/>
          <w:sz w:val="28"/>
          <w:szCs w:val="28"/>
          <w:lang w:eastAsia="ru-RU"/>
        </w:rPr>
        <w:t xml:space="preserve">На территории Демьяновского городского поселения ликвидирована свалка в д. </w:t>
      </w:r>
      <w:proofErr w:type="gramStart"/>
      <w:r w:rsidRPr="001F069C">
        <w:rPr>
          <w:rFonts w:ascii="Times New Roman" w:hAnsi="Times New Roman"/>
          <w:sz w:val="28"/>
          <w:szCs w:val="28"/>
          <w:lang w:eastAsia="ru-RU"/>
        </w:rPr>
        <w:t>Фомино</w:t>
      </w:r>
      <w:proofErr w:type="gramEnd"/>
      <w:r w:rsidRPr="001F069C">
        <w:rPr>
          <w:rFonts w:ascii="Times New Roman" w:hAnsi="Times New Roman"/>
          <w:sz w:val="28"/>
          <w:szCs w:val="28"/>
          <w:lang w:eastAsia="ru-RU"/>
        </w:rPr>
        <w:t>, очищена площадь 0,55 га, вывезено 3300 тонн отходов, расходы составили 1173 тыс. руб.</w:t>
      </w:r>
    </w:p>
    <w:p w:rsidR="001F069C" w:rsidRPr="001F069C" w:rsidRDefault="001F069C" w:rsidP="001F069C">
      <w:pPr>
        <w:spacing w:after="0" w:line="240" w:lineRule="auto"/>
        <w:ind w:firstLine="567"/>
        <w:jc w:val="both"/>
        <w:rPr>
          <w:rFonts w:ascii="Times New Roman" w:hAnsi="Times New Roman"/>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2022 году на территории района охотниками добыто 14 волков, общая сумма вознаграждения составила 210 тыс. руб.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p>
    <w:p w:rsidR="001F069C" w:rsidRPr="001F069C" w:rsidRDefault="001F069C" w:rsidP="001F069C">
      <w:pPr>
        <w:spacing w:after="0" w:line="240" w:lineRule="auto"/>
        <w:ind w:firstLine="567"/>
        <w:jc w:val="both"/>
        <w:rPr>
          <w:rFonts w:ascii="Times New Roman" w:hAnsi="Times New Roman"/>
          <w:sz w:val="28"/>
          <w:szCs w:val="28"/>
        </w:rPr>
      </w:pPr>
      <w:r w:rsidRPr="001F069C">
        <w:rPr>
          <w:rFonts w:ascii="Times New Roman" w:hAnsi="Times New Roman"/>
          <w:sz w:val="28"/>
          <w:szCs w:val="28"/>
        </w:rPr>
        <w:t xml:space="preserve">Деятельность органов местного самоуправления района в области </w:t>
      </w:r>
      <w:r w:rsidRPr="001F069C">
        <w:rPr>
          <w:rFonts w:ascii="Times New Roman" w:hAnsi="Times New Roman"/>
          <w:b/>
          <w:sz w:val="28"/>
          <w:szCs w:val="28"/>
        </w:rPr>
        <w:t>гражданской обороны, защиты населения и территорий от чрезвычайных ситуаций</w:t>
      </w:r>
      <w:r w:rsidRPr="001F069C">
        <w:rPr>
          <w:rFonts w:ascii="Times New Roman" w:hAnsi="Times New Roman"/>
          <w:sz w:val="28"/>
          <w:szCs w:val="28"/>
        </w:rPr>
        <w:t xml:space="preserve"> природного и техногенного характера направлена на осуществление комплекса мероприятий с целью минимизации рисков, повышения безопасности проживающего населения и сохранности материальных и культурных ценностей, а также на совершенствование </w:t>
      </w:r>
      <w:r w:rsidRPr="001F069C">
        <w:rPr>
          <w:rFonts w:ascii="Times New Roman" w:hAnsi="Times New Roman"/>
          <w:sz w:val="28"/>
          <w:szCs w:val="28"/>
        </w:rPr>
        <w:lastRenderedPageBreak/>
        <w:t xml:space="preserve">гражданской обороны. В течение года проведено 7 (6) заседаний районной комиссии по предупреждению и ликвидации чрезвычайных ситуаций и обеспечению пожарной безопасности. </w:t>
      </w:r>
    </w:p>
    <w:p w:rsidR="001F069C" w:rsidRPr="001F069C" w:rsidRDefault="001F069C" w:rsidP="001F069C">
      <w:pPr>
        <w:spacing w:after="0" w:line="240" w:lineRule="auto"/>
        <w:ind w:firstLine="567"/>
        <w:contextualSpacing/>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Организована переподготовка и повышение квалификации должностных лиц органов местного самоуправления с составлением графиков </w:t>
      </w:r>
      <w:proofErr w:type="gramStart"/>
      <w:r w:rsidRPr="001F069C">
        <w:rPr>
          <w:rFonts w:ascii="Times New Roman" w:eastAsia="Times New Roman" w:hAnsi="Times New Roman"/>
          <w:sz w:val="28"/>
          <w:szCs w:val="28"/>
          <w:lang w:eastAsia="ru-RU"/>
        </w:rPr>
        <w:t>обучения по вопросам</w:t>
      </w:r>
      <w:proofErr w:type="gramEnd"/>
      <w:r w:rsidRPr="001F069C">
        <w:rPr>
          <w:rFonts w:ascii="Times New Roman" w:eastAsia="Times New Roman" w:hAnsi="Times New Roman"/>
          <w:sz w:val="28"/>
          <w:szCs w:val="28"/>
          <w:lang w:eastAsia="ru-RU"/>
        </w:rPr>
        <w:t xml:space="preserve"> гражданской обороны, охраны труда, защиты населения и территорий от чрезвычайных ситуаций.</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Состояние подготовки различных групп населения:</w:t>
      </w:r>
    </w:p>
    <w:p w:rsidR="001F069C" w:rsidRPr="001F069C" w:rsidRDefault="001F069C" w:rsidP="001F069C">
      <w:pPr>
        <w:spacing w:after="0" w:line="240" w:lineRule="auto"/>
        <w:ind w:firstLine="567"/>
        <w:jc w:val="both"/>
        <w:rPr>
          <w:rFonts w:ascii="Times New Roman" w:eastAsia="Times New Roman" w:hAnsi="Times New Roman"/>
          <w:b/>
          <w:sz w:val="28"/>
          <w:szCs w:val="28"/>
          <w:lang w:eastAsia="ru-RU"/>
        </w:rPr>
      </w:pPr>
      <w:r w:rsidRPr="001F069C">
        <w:rPr>
          <w:rFonts w:ascii="Times New Roman" w:eastAsia="Times New Roman" w:hAnsi="Times New Roman"/>
          <w:sz w:val="28"/>
          <w:szCs w:val="28"/>
          <w:lang w:eastAsia="ru-RU"/>
        </w:rPr>
        <w:t xml:space="preserve">на базе КОГОБУ «Учебно-методический центр ГОЧС и ПБ Кировской области» обучение и повышение квалификации прошли 2 должностных лица – члена КЧС и ОПБ Подосиновского района;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работающее население обучается по месту работы под руководством работодателя; </w:t>
      </w:r>
    </w:p>
    <w:p w:rsidR="001F069C" w:rsidRPr="001F069C" w:rsidRDefault="001F069C" w:rsidP="001F069C">
      <w:pPr>
        <w:spacing w:after="0" w:line="240" w:lineRule="auto"/>
        <w:ind w:firstLine="567"/>
        <w:contextualSpacing/>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825 учащихся образовательных организаций проходят обучение посредством школьной программы предметов окружающий мир и ОБЖ;</w:t>
      </w:r>
    </w:p>
    <w:p w:rsidR="001F069C" w:rsidRPr="001F069C" w:rsidRDefault="001F069C" w:rsidP="001F069C">
      <w:pPr>
        <w:spacing w:after="0" w:line="240" w:lineRule="auto"/>
        <w:ind w:firstLine="567"/>
        <w:contextualSpacing/>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при помощи листовок, памяток, вывешенных на информационных стендах в местах массового скопления людей, обучено 1800 человек неработающего населения.</w:t>
      </w:r>
    </w:p>
    <w:p w:rsidR="001F069C" w:rsidRPr="001F069C" w:rsidRDefault="001F069C" w:rsidP="001F069C">
      <w:pPr>
        <w:spacing w:after="0" w:line="240" w:lineRule="auto"/>
        <w:ind w:firstLine="567"/>
        <w:contextualSpacing/>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С 13 по 14 апреля прошли всероссийские учения с органами управления и силами Единой государственной системы предупреждения и ликвидации чрезвычайных ситуаций.</w:t>
      </w:r>
    </w:p>
    <w:p w:rsidR="001F069C" w:rsidRPr="001F069C" w:rsidRDefault="001F069C" w:rsidP="001F069C">
      <w:pPr>
        <w:spacing w:after="0" w:line="240" w:lineRule="auto"/>
        <w:ind w:firstLine="567"/>
        <w:contextualSpacing/>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8 августа прошла тренировка на тему «Лесной пожар, ликвидация ЧС».</w:t>
      </w:r>
    </w:p>
    <w:p w:rsidR="001F069C" w:rsidRPr="001F069C" w:rsidRDefault="001F069C" w:rsidP="001F069C">
      <w:pPr>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Анализ складывающейся на территории района обстановки, прогноз ее развития с учетом </w:t>
      </w:r>
      <w:proofErr w:type="spellStart"/>
      <w:r w:rsidRPr="001F069C">
        <w:rPr>
          <w:rFonts w:ascii="Times New Roman" w:eastAsia="Times New Roman" w:hAnsi="Times New Roman"/>
          <w:sz w:val="28"/>
          <w:szCs w:val="28"/>
          <w:lang w:eastAsia="ru-RU"/>
        </w:rPr>
        <w:t>угрозообразующих</w:t>
      </w:r>
      <w:proofErr w:type="spellEnd"/>
      <w:r w:rsidRPr="001F069C">
        <w:rPr>
          <w:rFonts w:ascii="Times New Roman" w:eastAsia="Times New Roman" w:hAnsi="Times New Roman"/>
          <w:sz w:val="28"/>
          <w:szCs w:val="28"/>
          <w:lang w:eastAsia="ru-RU"/>
        </w:rPr>
        <w:t xml:space="preserve"> факторов в области противодействия </w:t>
      </w:r>
      <w:r w:rsidRPr="001F069C">
        <w:rPr>
          <w:rFonts w:ascii="Times New Roman" w:eastAsia="Times New Roman" w:hAnsi="Times New Roman"/>
          <w:spacing w:val="-4"/>
          <w:sz w:val="28"/>
          <w:szCs w:val="28"/>
          <w:lang w:eastAsia="ru-RU"/>
        </w:rPr>
        <w:t>терроризму</w:t>
      </w:r>
      <w:r w:rsidRPr="001F069C">
        <w:rPr>
          <w:rFonts w:ascii="Times New Roman" w:eastAsia="Times New Roman" w:hAnsi="Times New Roman"/>
          <w:sz w:val="28"/>
          <w:szCs w:val="28"/>
          <w:lang w:eastAsia="ru-RU"/>
        </w:rPr>
        <w:t xml:space="preserve"> показывает, что угрозы в настоящее время отсутствуют. С 2018 года отсутствуют предпосылки возникновения преступности в данной сфере. </w:t>
      </w:r>
    </w:p>
    <w:p w:rsidR="001F069C" w:rsidRPr="001F069C" w:rsidRDefault="001F069C" w:rsidP="001F069C">
      <w:pPr>
        <w:suppressAutoHyphens/>
        <w:spacing w:after="0" w:line="240" w:lineRule="auto"/>
        <w:ind w:firstLine="567"/>
        <w:jc w:val="both"/>
        <w:rPr>
          <w:rFonts w:ascii="Times New Roman" w:eastAsia="Times New Roman" w:hAnsi="Times New Roman"/>
          <w:sz w:val="28"/>
          <w:szCs w:val="28"/>
          <w:lang w:eastAsia="ru-RU"/>
        </w:rPr>
      </w:pPr>
    </w:p>
    <w:p w:rsidR="001F069C" w:rsidRPr="001F069C" w:rsidRDefault="001F069C" w:rsidP="001F069C">
      <w:pPr>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течение 2022 года районная антитеррористическая комиссия работала согласно утвержденному плану, проведено 5 заседаний комиссии, рассмотрено 14 вопросов, заслушано 13 лиц, все решения выполнены.</w:t>
      </w:r>
    </w:p>
    <w:p w:rsidR="001F069C" w:rsidRPr="001F069C" w:rsidRDefault="001F069C" w:rsidP="001F069C">
      <w:pPr>
        <w:suppressAutoHyphens/>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sz w:val="28"/>
          <w:szCs w:val="28"/>
          <w:lang w:eastAsia="ru-RU"/>
        </w:rPr>
        <w:t>При выполнении мероприятий Комплексного плана противодействия идеологии терроризма в Кировской области на 2019 – 2023 годы учреждениями культуры проведены культурно-просветительные и воспитательные мероприятия, направленные на противодействие идеологии терроризма и экстремизма в образовательной и молодежной среде: проведено 87 мероприятий очно (1852 чел. посетило), 49 мероприятий онлайн (29940 просмотров), выпущены памятки, организован показ видеофильмов и видеороликов по борьбе с терроризмом, оформлены информационные стенды.</w:t>
      </w:r>
      <w:proofErr w:type="gramEnd"/>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образовательных организациях проводилась работа по профилактике экстремизма и терроризма по следующим направлениям:</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 инструктажи всех участников образовательного процесса, ежедневный </w:t>
      </w:r>
      <w:proofErr w:type="gramStart"/>
      <w:r w:rsidRPr="001F069C">
        <w:rPr>
          <w:rFonts w:ascii="Times New Roman" w:eastAsia="Times New Roman" w:hAnsi="Times New Roman"/>
          <w:sz w:val="28"/>
          <w:szCs w:val="28"/>
          <w:lang w:eastAsia="ru-RU"/>
        </w:rPr>
        <w:t>контроль за</w:t>
      </w:r>
      <w:proofErr w:type="gramEnd"/>
      <w:r w:rsidRPr="001F069C">
        <w:rPr>
          <w:rFonts w:ascii="Times New Roman" w:eastAsia="Times New Roman" w:hAnsi="Times New Roman"/>
          <w:sz w:val="28"/>
          <w:szCs w:val="28"/>
          <w:lang w:eastAsia="ru-RU"/>
        </w:rPr>
        <w:t xml:space="preserve"> пребыванием посторонних лиц на территории и в здании организаций, пропускной режим, дежурство персонала, усиление антитеррористической защищенности инженерными средствами;</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lastRenderedPageBreak/>
        <w:t>разъяснение опасности терроризма, формирование неприятия идеологии терроризма.</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Вопросы противодействия терроризму изучаются в рамках учебных предметов «История» и «Обществознание». В рамках «Недели Памяти жертв Холокоста» в январе 2022 года приняли участие 463 обучающихся. Проведено 14 мероприятий, задействовано 675 человек по направлению «Интернет безопасность», в рамках которого проведены беседы по разъяснению опасности последствий </w:t>
      </w:r>
      <w:proofErr w:type="gramStart"/>
      <w:r w:rsidRPr="001F069C">
        <w:rPr>
          <w:rFonts w:ascii="Times New Roman" w:eastAsia="Times New Roman" w:hAnsi="Times New Roman"/>
          <w:sz w:val="28"/>
          <w:szCs w:val="28"/>
          <w:lang w:eastAsia="ru-RU"/>
        </w:rPr>
        <w:t>интернет-игр</w:t>
      </w:r>
      <w:proofErr w:type="gramEnd"/>
      <w:r w:rsidRPr="001F069C">
        <w:rPr>
          <w:rFonts w:ascii="Times New Roman" w:eastAsia="Times New Roman" w:hAnsi="Times New Roman"/>
          <w:sz w:val="28"/>
          <w:szCs w:val="28"/>
          <w:lang w:eastAsia="ru-RU"/>
        </w:rPr>
        <w:t xml:space="preserve"> в социальных сетях, вовлечения несовершеннолетних в деструктивные группы в сети Интернет. В школах были разработаны памятки для родителей «Безопасность в сети Интернет». </w:t>
      </w:r>
    </w:p>
    <w:p w:rsidR="001F069C" w:rsidRPr="001F069C" w:rsidRDefault="001F069C" w:rsidP="001F069C">
      <w:pPr>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При содействии ОП «Подосиновское» МО МВД России «Лузский» в первом полугодии 2022 года проведено 30 лекций с учащимися образовательных учреждений, направленных на разъяснение законодательства об ответственности несовершеннолетних за правонарушения, в том числе пропаганду террористической деятельности, вовлечение несовершеннолетних и молодежи в групповые нарушения общественного порядка. </w:t>
      </w:r>
    </w:p>
    <w:p w:rsidR="001F069C" w:rsidRPr="001F069C" w:rsidRDefault="001F069C" w:rsidP="001F069C">
      <w:pPr>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На сайте Администрации района размещаются информационные материалы в области противодействия идеологии терроризма.</w:t>
      </w:r>
    </w:p>
    <w:p w:rsidR="001F069C" w:rsidRPr="001F069C" w:rsidRDefault="001F069C" w:rsidP="001F069C">
      <w:pPr>
        <w:tabs>
          <w:tab w:val="left" w:pos="1276"/>
        </w:tabs>
        <w:suppressAutoHyphens/>
        <w:spacing w:after="0" w:line="240" w:lineRule="auto"/>
        <w:ind w:firstLine="567"/>
        <w:jc w:val="both"/>
        <w:rPr>
          <w:rFonts w:ascii="Times New Roman" w:hAnsi="Times New Roman"/>
          <w:sz w:val="28"/>
          <w:szCs w:val="28"/>
          <w:highlight w:val="yellow"/>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Доходы</w:t>
      </w:r>
      <w:r w:rsidRPr="001F069C">
        <w:rPr>
          <w:rFonts w:ascii="Times New Roman" w:eastAsia="Times New Roman" w:hAnsi="Times New Roman"/>
          <w:b/>
          <w:bCs/>
          <w:sz w:val="28"/>
          <w:szCs w:val="28"/>
          <w:lang w:eastAsia="ru-RU"/>
        </w:rPr>
        <w:t xml:space="preserve"> консолидированного бюджета района</w:t>
      </w:r>
      <w:r w:rsidRPr="001F069C">
        <w:rPr>
          <w:rFonts w:ascii="Times New Roman" w:eastAsia="Times New Roman" w:hAnsi="Times New Roman"/>
          <w:bCs/>
          <w:sz w:val="28"/>
          <w:szCs w:val="28"/>
          <w:lang w:eastAsia="ru-RU"/>
        </w:rPr>
        <w:t xml:space="preserve"> за 2022 год составили 563 млн. руб. (418), в том числе налоговые доходы – 162 млн. руб. (124), неналоговые доходы – 27 млн. руб. (22). Расходы консолидированного бюджета района произведены в сумме 547 млн. руб. (407).</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Количество получателей бюджетных средств за год составило 39 (41) единиц.</w:t>
      </w:r>
    </w:p>
    <w:p w:rsidR="001F069C" w:rsidRPr="001F069C" w:rsidRDefault="001F069C" w:rsidP="001F069C">
      <w:pPr>
        <w:spacing w:after="0" w:line="240" w:lineRule="auto"/>
        <w:ind w:firstLine="567"/>
        <w:jc w:val="both"/>
        <w:rPr>
          <w:rFonts w:ascii="Times New Roman" w:eastAsia="Times New Roman" w:hAnsi="Times New Roman"/>
          <w:bCs/>
          <w:sz w:val="28"/>
          <w:szCs w:val="28"/>
          <w:lang w:val="x-none" w:eastAsia="ru-RU"/>
        </w:rPr>
      </w:pPr>
      <w:r w:rsidRPr="001F069C">
        <w:rPr>
          <w:rFonts w:ascii="Times New Roman" w:eastAsia="Times New Roman" w:hAnsi="Times New Roman"/>
          <w:bCs/>
          <w:sz w:val="28"/>
          <w:szCs w:val="28"/>
          <w:lang w:val="x-none" w:eastAsia="ru-RU"/>
        </w:rPr>
        <w:t xml:space="preserve">В рамках осуществления внутреннего муниципального финансового контроля финансовым управлением проведено </w:t>
      </w:r>
      <w:r w:rsidRPr="001F069C">
        <w:rPr>
          <w:rFonts w:ascii="Times New Roman" w:eastAsia="Times New Roman" w:hAnsi="Times New Roman"/>
          <w:bCs/>
          <w:sz w:val="28"/>
          <w:szCs w:val="28"/>
          <w:lang w:eastAsia="ru-RU"/>
        </w:rPr>
        <w:t>2</w:t>
      </w:r>
      <w:r w:rsidRPr="001F069C">
        <w:rPr>
          <w:rFonts w:ascii="Times New Roman" w:eastAsia="Times New Roman" w:hAnsi="Times New Roman"/>
          <w:bCs/>
          <w:sz w:val="28"/>
          <w:szCs w:val="28"/>
          <w:lang w:val="x-none" w:eastAsia="ru-RU"/>
        </w:rPr>
        <w:t xml:space="preserve"> </w:t>
      </w:r>
      <w:r w:rsidRPr="001F069C">
        <w:rPr>
          <w:rFonts w:ascii="Times New Roman" w:eastAsia="Times New Roman" w:hAnsi="Times New Roman"/>
          <w:bCs/>
          <w:sz w:val="28"/>
          <w:szCs w:val="28"/>
          <w:lang w:eastAsia="ru-RU"/>
        </w:rPr>
        <w:t xml:space="preserve">(8) </w:t>
      </w:r>
      <w:r w:rsidRPr="001F069C">
        <w:rPr>
          <w:rFonts w:ascii="Times New Roman" w:eastAsia="Times New Roman" w:hAnsi="Times New Roman"/>
          <w:bCs/>
          <w:sz w:val="28"/>
          <w:szCs w:val="28"/>
          <w:lang w:val="x-none" w:eastAsia="ru-RU"/>
        </w:rPr>
        <w:t>контрольных мероприяти</w:t>
      </w:r>
      <w:r w:rsidRPr="001F069C">
        <w:rPr>
          <w:rFonts w:ascii="Times New Roman" w:eastAsia="Times New Roman" w:hAnsi="Times New Roman"/>
          <w:bCs/>
          <w:sz w:val="28"/>
          <w:szCs w:val="28"/>
          <w:lang w:eastAsia="ru-RU"/>
        </w:rPr>
        <w:t>я</w:t>
      </w:r>
      <w:r w:rsidRPr="001F069C">
        <w:rPr>
          <w:rFonts w:ascii="Times New Roman" w:eastAsia="Times New Roman" w:hAnsi="Times New Roman"/>
          <w:bCs/>
          <w:sz w:val="28"/>
          <w:szCs w:val="28"/>
          <w:lang w:val="x-none" w:eastAsia="ru-RU"/>
        </w:rPr>
        <w:t xml:space="preserve">.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Финансовым управлением проведены 3 (4) плановые проверки муниципальных учреждений на соответствие требованиям Федерального закона от 05.04.2013 № 44-ФЗ «О контрактной системе в сфере закупок товаров, работ, услуг для обеспечения государственных и муниципальных нужд». При проведении контрольных мероприятий в сфере закупок выявлено нарушение у 1 объекта контроля.</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val="x-none" w:eastAsia="ru-RU"/>
        </w:rPr>
        <w:t>Сектором казначейского исполнения бюджета принято 2</w:t>
      </w:r>
      <w:r w:rsidRPr="001F069C">
        <w:rPr>
          <w:rFonts w:ascii="Times New Roman" w:eastAsia="Times New Roman" w:hAnsi="Times New Roman"/>
          <w:bCs/>
          <w:sz w:val="28"/>
          <w:szCs w:val="28"/>
          <w:lang w:eastAsia="ru-RU"/>
        </w:rPr>
        <w:t>2,5</w:t>
      </w:r>
      <w:r w:rsidRPr="001F069C">
        <w:rPr>
          <w:rFonts w:ascii="Times New Roman" w:eastAsia="Times New Roman" w:hAnsi="Times New Roman"/>
          <w:bCs/>
          <w:sz w:val="28"/>
          <w:szCs w:val="28"/>
          <w:lang w:val="x-none" w:eastAsia="ru-RU"/>
        </w:rPr>
        <w:t xml:space="preserve"> </w:t>
      </w:r>
      <w:r w:rsidRPr="001F069C">
        <w:rPr>
          <w:rFonts w:ascii="Times New Roman" w:eastAsia="Times New Roman" w:hAnsi="Times New Roman"/>
          <w:bCs/>
          <w:sz w:val="28"/>
          <w:szCs w:val="28"/>
          <w:lang w:eastAsia="ru-RU"/>
        </w:rPr>
        <w:t xml:space="preserve">(22,6) </w:t>
      </w:r>
      <w:r w:rsidRPr="001F069C">
        <w:rPr>
          <w:rFonts w:ascii="Times New Roman" w:eastAsia="Times New Roman" w:hAnsi="Times New Roman"/>
          <w:bCs/>
          <w:sz w:val="28"/>
          <w:szCs w:val="28"/>
          <w:lang w:val="x-none" w:eastAsia="ru-RU"/>
        </w:rPr>
        <w:t xml:space="preserve">тысячи платежных поручений. В ходе предварительной проверки возвращено </w:t>
      </w:r>
      <w:r w:rsidRPr="001F069C">
        <w:rPr>
          <w:rFonts w:ascii="Times New Roman" w:eastAsia="Times New Roman" w:hAnsi="Times New Roman"/>
          <w:bCs/>
          <w:sz w:val="28"/>
          <w:szCs w:val="28"/>
          <w:lang w:eastAsia="ru-RU"/>
        </w:rPr>
        <w:t>1361 (2047)</w:t>
      </w:r>
      <w:r w:rsidRPr="001F069C">
        <w:rPr>
          <w:rFonts w:ascii="Times New Roman" w:eastAsia="Times New Roman" w:hAnsi="Times New Roman"/>
          <w:bCs/>
          <w:sz w:val="28"/>
          <w:szCs w:val="28"/>
          <w:lang w:val="x-none" w:eastAsia="ru-RU"/>
        </w:rPr>
        <w:t xml:space="preserve"> поручени</w:t>
      </w:r>
      <w:r w:rsidRPr="001F069C">
        <w:rPr>
          <w:rFonts w:ascii="Times New Roman" w:eastAsia="Times New Roman" w:hAnsi="Times New Roman"/>
          <w:bCs/>
          <w:sz w:val="28"/>
          <w:szCs w:val="28"/>
          <w:lang w:eastAsia="ru-RU"/>
        </w:rPr>
        <w:t>й (6%)</w:t>
      </w:r>
      <w:r w:rsidRPr="001F069C">
        <w:rPr>
          <w:rFonts w:ascii="Times New Roman" w:eastAsia="Times New Roman" w:hAnsi="Times New Roman"/>
          <w:bCs/>
          <w:sz w:val="28"/>
          <w:szCs w:val="28"/>
          <w:lang w:val="x-none" w:eastAsia="ru-RU"/>
        </w:rPr>
        <w:t xml:space="preserve">, предотвращено нецелевое использование денежных средств на сумму </w:t>
      </w:r>
      <w:r w:rsidRPr="001F069C">
        <w:rPr>
          <w:rFonts w:ascii="Times New Roman" w:eastAsia="Times New Roman" w:hAnsi="Times New Roman"/>
          <w:bCs/>
          <w:sz w:val="28"/>
          <w:szCs w:val="28"/>
          <w:lang w:eastAsia="ru-RU"/>
        </w:rPr>
        <w:t>11350,8</w:t>
      </w:r>
      <w:r w:rsidRPr="001F069C">
        <w:rPr>
          <w:rFonts w:ascii="Times New Roman" w:eastAsia="Times New Roman" w:hAnsi="Times New Roman"/>
          <w:bCs/>
          <w:sz w:val="28"/>
          <w:szCs w:val="28"/>
          <w:lang w:val="x-none" w:eastAsia="ru-RU"/>
        </w:rPr>
        <w:t xml:space="preserve"> </w:t>
      </w:r>
      <w:r w:rsidRPr="001F069C">
        <w:rPr>
          <w:rFonts w:ascii="Times New Roman" w:eastAsia="Times New Roman" w:hAnsi="Times New Roman"/>
          <w:bCs/>
          <w:sz w:val="28"/>
          <w:szCs w:val="28"/>
          <w:lang w:eastAsia="ru-RU"/>
        </w:rPr>
        <w:t xml:space="preserve">(3,6) </w:t>
      </w:r>
      <w:r w:rsidRPr="001F069C">
        <w:rPr>
          <w:rFonts w:ascii="Times New Roman" w:eastAsia="Times New Roman" w:hAnsi="Times New Roman"/>
          <w:bCs/>
          <w:sz w:val="28"/>
          <w:szCs w:val="28"/>
          <w:lang w:val="x-none" w:eastAsia="ru-RU"/>
        </w:rPr>
        <w:t>млн.</w:t>
      </w:r>
      <w:r w:rsidRPr="001F069C">
        <w:rPr>
          <w:rFonts w:ascii="Times New Roman" w:eastAsia="Times New Roman" w:hAnsi="Times New Roman"/>
          <w:bCs/>
          <w:sz w:val="28"/>
          <w:szCs w:val="28"/>
          <w:lang w:eastAsia="ru-RU"/>
        </w:rPr>
        <w:t xml:space="preserve"> </w:t>
      </w:r>
      <w:r w:rsidRPr="001F069C">
        <w:rPr>
          <w:rFonts w:ascii="Times New Roman" w:eastAsia="Times New Roman" w:hAnsi="Times New Roman"/>
          <w:bCs/>
          <w:sz w:val="28"/>
          <w:szCs w:val="28"/>
          <w:lang w:val="x-none" w:eastAsia="ru-RU"/>
        </w:rPr>
        <w:t>руб</w:t>
      </w:r>
      <w:r w:rsidRPr="001F069C">
        <w:rPr>
          <w:rFonts w:ascii="Times New Roman" w:eastAsia="Times New Roman" w:hAnsi="Times New Roman"/>
          <w:bCs/>
          <w:sz w:val="28"/>
          <w:szCs w:val="28"/>
          <w:lang w:eastAsia="ru-RU"/>
        </w:rPr>
        <w:t>.</w:t>
      </w:r>
      <w:r w:rsidRPr="001F069C">
        <w:rPr>
          <w:rFonts w:ascii="Times New Roman" w:eastAsia="Times New Roman" w:hAnsi="Times New Roman"/>
          <w:bCs/>
          <w:sz w:val="28"/>
          <w:szCs w:val="28"/>
          <w:lang w:val="x-none" w:eastAsia="ru-RU"/>
        </w:rPr>
        <w:t xml:space="preserve"> На учет принят</w:t>
      </w:r>
      <w:r w:rsidRPr="001F069C">
        <w:rPr>
          <w:rFonts w:ascii="Times New Roman" w:eastAsia="Times New Roman" w:hAnsi="Times New Roman"/>
          <w:bCs/>
          <w:sz w:val="28"/>
          <w:szCs w:val="28"/>
          <w:lang w:eastAsia="ru-RU"/>
        </w:rPr>
        <w:t>о</w:t>
      </w:r>
      <w:r w:rsidRPr="001F069C">
        <w:rPr>
          <w:rFonts w:ascii="Times New Roman" w:eastAsia="Times New Roman" w:hAnsi="Times New Roman"/>
          <w:bCs/>
          <w:sz w:val="28"/>
          <w:szCs w:val="28"/>
          <w:lang w:val="x-none" w:eastAsia="ru-RU"/>
        </w:rPr>
        <w:t xml:space="preserve"> </w:t>
      </w:r>
      <w:r w:rsidRPr="001F069C">
        <w:rPr>
          <w:rFonts w:ascii="Times New Roman" w:eastAsia="Times New Roman" w:hAnsi="Times New Roman"/>
          <w:bCs/>
          <w:sz w:val="28"/>
          <w:szCs w:val="28"/>
          <w:lang w:eastAsia="ru-RU"/>
        </w:rPr>
        <w:t>143 (77)</w:t>
      </w:r>
      <w:r w:rsidRPr="001F069C">
        <w:rPr>
          <w:rFonts w:ascii="Times New Roman" w:eastAsia="Times New Roman" w:hAnsi="Times New Roman"/>
          <w:bCs/>
          <w:sz w:val="28"/>
          <w:szCs w:val="28"/>
          <w:lang w:val="x-none" w:eastAsia="ru-RU"/>
        </w:rPr>
        <w:t xml:space="preserve"> муниципальны</w:t>
      </w:r>
      <w:r w:rsidRPr="001F069C">
        <w:rPr>
          <w:rFonts w:ascii="Times New Roman" w:eastAsia="Times New Roman" w:hAnsi="Times New Roman"/>
          <w:bCs/>
          <w:sz w:val="28"/>
          <w:szCs w:val="28"/>
          <w:lang w:eastAsia="ru-RU"/>
        </w:rPr>
        <w:t>х</w:t>
      </w:r>
      <w:r w:rsidRPr="001F069C">
        <w:rPr>
          <w:rFonts w:ascii="Times New Roman" w:eastAsia="Times New Roman" w:hAnsi="Times New Roman"/>
          <w:bCs/>
          <w:sz w:val="28"/>
          <w:szCs w:val="28"/>
          <w:lang w:val="x-none" w:eastAsia="ru-RU"/>
        </w:rPr>
        <w:t xml:space="preserve"> контракт</w:t>
      </w:r>
      <w:r w:rsidRPr="001F069C">
        <w:rPr>
          <w:rFonts w:ascii="Times New Roman" w:eastAsia="Times New Roman" w:hAnsi="Times New Roman"/>
          <w:bCs/>
          <w:sz w:val="28"/>
          <w:szCs w:val="28"/>
          <w:lang w:eastAsia="ru-RU"/>
        </w:rPr>
        <w:t>а</w:t>
      </w:r>
      <w:r w:rsidRPr="001F069C">
        <w:rPr>
          <w:rFonts w:ascii="Times New Roman" w:eastAsia="Times New Roman" w:hAnsi="Times New Roman"/>
          <w:bCs/>
          <w:sz w:val="28"/>
          <w:szCs w:val="28"/>
          <w:lang w:val="x-none" w:eastAsia="ru-RU"/>
        </w:rPr>
        <w:t xml:space="preserve"> на общую сумму </w:t>
      </w:r>
      <w:r w:rsidRPr="001F069C">
        <w:rPr>
          <w:rFonts w:ascii="Times New Roman" w:eastAsia="Times New Roman" w:hAnsi="Times New Roman"/>
          <w:bCs/>
          <w:sz w:val="28"/>
          <w:szCs w:val="28"/>
          <w:lang w:eastAsia="ru-RU"/>
        </w:rPr>
        <w:t>174,7</w:t>
      </w:r>
      <w:r w:rsidRPr="001F069C">
        <w:rPr>
          <w:rFonts w:ascii="Times New Roman" w:eastAsia="Times New Roman" w:hAnsi="Times New Roman"/>
          <w:bCs/>
          <w:sz w:val="28"/>
          <w:szCs w:val="28"/>
          <w:lang w:val="x-none" w:eastAsia="ru-RU"/>
        </w:rPr>
        <w:t xml:space="preserve"> млн.</w:t>
      </w:r>
      <w:r w:rsidRPr="001F069C">
        <w:rPr>
          <w:rFonts w:ascii="Times New Roman" w:eastAsia="Times New Roman" w:hAnsi="Times New Roman"/>
          <w:bCs/>
          <w:sz w:val="28"/>
          <w:szCs w:val="28"/>
          <w:lang w:eastAsia="ru-RU"/>
        </w:rPr>
        <w:t xml:space="preserve"> </w:t>
      </w:r>
      <w:r w:rsidRPr="001F069C">
        <w:rPr>
          <w:rFonts w:ascii="Times New Roman" w:eastAsia="Times New Roman" w:hAnsi="Times New Roman"/>
          <w:bCs/>
          <w:sz w:val="28"/>
          <w:szCs w:val="28"/>
          <w:lang w:val="x-none" w:eastAsia="ru-RU"/>
        </w:rPr>
        <w:t xml:space="preserve">руб. Принято к учету </w:t>
      </w:r>
      <w:r w:rsidRPr="001F069C">
        <w:rPr>
          <w:rFonts w:ascii="Times New Roman" w:eastAsia="Times New Roman" w:hAnsi="Times New Roman"/>
          <w:bCs/>
          <w:sz w:val="28"/>
          <w:szCs w:val="28"/>
          <w:lang w:eastAsia="ru-RU"/>
        </w:rPr>
        <w:t>16</w:t>
      </w:r>
      <w:r w:rsidRPr="001F069C">
        <w:rPr>
          <w:rFonts w:ascii="Times New Roman" w:eastAsia="Times New Roman" w:hAnsi="Times New Roman"/>
          <w:bCs/>
          <w:sz w:val="28"/>
          <w:szCs w:val="28"/>
          <w:lang w:val="x-none" w:eastAsia="ru-RU"/>
        </w:rPr>
        <w:t xml:space="preserve"> </w:t>
      </w:r>
      <w:r w:rsidRPr="001F069C">
        <w:rPr>
          <w:rFonts w:ascii="Times New Roman" w:eastAsia="Times New Roman" w:hAnsi="Times New Roman"/>
          <w:bCs/>
          <w:sz w:val="28"/>
          <w:szCs w:val="28"/>
          <w:lang w:eastAsia="ru-RU"/>
        </w:rPr>
        <w:t xml:space="preserve">(3) </w:t>
      </w:r>
      <w:r w:rsidRPr="001F069C">
        <w:rPr>
          <w:rFonts w:ascii="Times New Roman" w:eastAsia="Times New Roman" w:hAnsi="Times New Roman"/>
          <w:bCs/>
          <w:sz w:val="28"/>
          <w:szCs w:val="28"/>
          <w:lang w:val="x-none" w:eastAsia="ru-RU"/>
        </w:rPr>
        <w:t>исполнительных документ</w:t>
      </w:r>
      <w:r w:rsidRPr="001F069C">
        <w:rPr>
          <w:rFonts w:ascii="Times New Roman" w:eastAsia="Times New Roman" w:hAnsi="Times New Roman"/>
          <w:bCs/>
          <w:sz w:val="28"/>
          <w:szCs w:val="28"/>
          <w:lang w:eastAsia="ru-RU"/>
        </w:rPr>
        <w:t>а</w:t>
      </w:r>
      <w:r w:rsidRPr="001F069C">
        <w:rPr>
          <w:rFonts w:ascii="Times New Roman" w:eastAsia="Times New Roman" w:hAnsi="Times New Roman"/>
          <w:bCs/>
          <w:sz w:val="28"/>
          <w:szCs w:val="28"/>
          <w:lang w:val="x-none" w:eastAsia="ru-RU"/>
        </w:rPr>
        <w:t xml:space="preserve"> на сумму </w:t>
      </w:r>
      <w:r w:rsidRPr="001F069C">
        <w:rPr>
          <w:rFonts w:ascii="Times New Roman" w:eastAsia="Times New Roman" w:hAnsi="Times New Roman"/>
          <w:bCs/>
          <w:sz w:val="28"/>
          <w:szCs w:val="28"/>
          <w:lang w:eastAsia="ru-RU"/>
        </w:rPr>
        <w:t>587,6</w:t>
      </w:r>
      <w:r w:rsidRPr="001F069C">
        <w:rPr>
          <w:rFonts w:ascii="Times New Roman" w:eastAsia="Times New Roman" w:hAnsi="Times New Roman"/>
          <w:bCs/>
          <w:sz w:val="28"/>
          <w:szCs w:val="28"/>
          <w:lang w:val="x-none" w:eastAsia="ru-RU"/>
        </w:rPr>
        <w:t xml:space="preserve"> </w:t>
      </w:r>
      <w:r w:rsidRPr="001F069C">
        <w:rPr>
          <w:rFonts w:ascii="Times New Roman" w:eastAsia="Times New Roman" w:hAnsi="Times New Roman"/>
          <w:bCs/>
          <w:sz w:val="28"/>
          <w:szCs w:val="28"/>
          <w:lang w:eastAsia="ru-RU"/>
        </w:rPr>
        <w:t xml:space="preserve">(61,9) </w:t>
      </w:r>
      <w:proofErr w:type="spellStart"/>
      <w:r w:rsidRPr="001F069C">
        <w:rPr>
          <w:rFonts w:ascii="Times New Roman" w:eastAsia="Times New Roman" w:hAnsi="Times New Roman"/>
          <w:bCs/>
          <w:sz w:val="28"/>
          <w:szCs w:val="28"/>
          <w:lang w:eastAsia="ru-RU"/>
        </w:rPr>
        <w:t>тыс</w:t>
      </w:r>
      <w:proofErr w:type="spellEnd"/>
      <w:r w:rsidRPr="001F069C">
        <w:rPr>
          <w:rFonts w:ascii="Times New Roman" w:eastAsia="Times New Roman" w:hAnsi="Times New Roman"/>
          <w:bCs/>
          <w:sz w:val="28"/>
          <w:szCs w:val="28"/>
          <w:lang w:val="x-none" w:eastAsia="ru-RU"/>
        </w:rPr>
        <w:t>.</w:t>
      </w:r>
      <w:r w:rsidRPr="001F069C">
        <w:rPr>
          <w:rFonts w:ascii="Times New Roman" w:eastAsia="Times New Roman" w:hAnsi="Times New Roman"/>
          <w:bCs/>
          <w:sz w:val="28"/>
          <w:szCs w:val="28"/>
          <w:lang w:eastAsia="ru-RU"/>
        </w:rPr>
        <w:t xml:space="preserve"> </w:t>
      </w:r>
      <w:r w:rsidRPr="001F069C">
        <w:rPr>
          <w:rFonts w:ascii="Times New Roman" w:eastAsia="Times New Roman" w:hAnsi="Times New Roman"/>
          <w:bCs/>
          <w:sz w:val="28"/>
          <w:szCs w:val="28"/>
          <w:lang w:val="x-none" w:eastAsia="ru-RU"/>
        </w:rPr>
        <w:t>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val="x-none" w:eastAsia="ru-RU"/>
        </w:rPr>
      </w:pPr>
      <w:r w:rsidRPr="001F069C">
        <w:rPr>
          <w:rFonts w:ascii="Times New Roman" w:eastAsia="Times New Roman" w:hAnsi="Times New Roman"/>
          <w:sz w:val="28"/>
          <w:szCs w:val="28"/>
          <w:lang w:eastAsia="ru-RU"/>
        </w:rPr>
        <w:t>По результатам работы м</w:t>
      </w:r>
      <w:r w:rsidRPr="001F069C">
        <w:rPr>
          <w:rFonts w:ascii="Times New Roman" w:eastAsia="Times New Roman" w:hAnsi="Times New Roman"/>
          <w:bCs/>
          <w:sz w:val="28"/>
          <w:szCs w:val="28"/>
          <w:lang w:eastAsia="ru-RU"/>
        </w:rPr>
        <w:t xml:space="preserve">ежведомственной комиссии по вопросам ликвидации задолженности по заработной плате, легализации трудовых </w:t>
      </w:r>
      <w:r w:rsidRPr="001F069C">
        <w:rPr>
          <w:rFonts w:ascii="Times New Roman" w:eastAsia="Times New Roman" w:hAnsi="Times New Roman"/>
          <w:bCs/>
          <w:sz w:val="28"/>
          <w:szCs w:val="28"/>
          <w:lang w:eastAsia="ru-RU"/>
        </w:rPr>
        <w:lastRenderedPageBreak/>
        <w:t>отношений, формирования налоговой базы, укрепления бюджетной дисциплины, сокращения убыточности предприятий, координации деятельности в сфере процедур банкротства организаций, осуществляющих свою деятельность на территории Подосиновского района</w:t>
      </w:r>
      <w:r w:rsidRPr="001F069C">
        <w:rPr>
          <w:rFonts w:ascii="Times New Roman" w:eastAsia="Times New Roman" w:hAnsi="Times New Roman"/>
          <w:sz w:val="28"/>
          <w:szCs w:val="28"/>
          <w:lang w:eastAsia="ru-RU"/>
        </w:rPr>
        <w:t xml:space="preserve">, </w:t>
      </w:r>
      <w:r w:rsidRPr="001F069C">
        <w:rPr>
          <w:rFonts w:ascii="Times New Roman" w:eastAsia="Times New Roman" w:hAnsi="Times New Roman"/>
          <w:bCs/>
          <w:sz w:val="28"/>
          <w:szCs w:val="28"/>
          <w:lang w:val="x-none" w:eastAsia="ru-RU"/>
        </w:rPr>
        <w:t xml:space="preserve">из суммы недоимки </w:t>
      </w:r>
      <w:r w:rsidRPr="001F069C">
        <w:rPr>
          <w:rFonts w:ascii="Times New Roman" w:eastAsia="Times New Roman" w:hAnsi="Times New Roman"/>
          <w:bCs/>
          <w:sz w:val="28"/>
          <w:szCs w:val="28"/>
          <w:lang w:eastAsia="ru-RU"/>
        </w:rPr>
        <w:t>6,3 (</w:t>
      </w:r>
      <w:r w:rsidRPr="001F069C">
        <w:rPr>
          <w:rFonts w:ascii="Times New Roman" w:eastAsia="Times New Roman" w:hAnsi="Times New Roman"/>
          <w:bCs/>
          <w:sz w:val="28"/>
          <w:szCs w:val="28"/>
          <w:lang w:val="x-none" w:eastAsia="ru-RU"/>
        </w:rPr>
        <w:t>15,9</w:t>
      </w:r>
      <w:r w:rsidRPr="001F069C">
        <w:rPr>
          <w:rFonts w:ascii="Times New Roman" w:eastAsia="Times New Roman" w:hAnsi="Times New Roman"/>
          <w:bCs/>
          <w:sz w:val="28"/>
          <w:szCs w:val="28"/>
          <w:lang w:eastAsia="ru-RU"/>
        </w:rPr>
        <w:t>)</w:t>
      </w:r>
      <w:r w:rsidRPr="001F069C">
        <w:rPr>
          <w:rFonts w:ascii="Times New Roman" w:eastAsia="Times New Roman" w:hAnsi="Times New Roman"/>
          <w:bCs/>
          <w:sz w:val="28"/>
          <w:szCs w:val="28"/>
          <w:lang w:val="x-none" w:eastAsia="ru-RU"/>
        </w:rPr>
        <w:t xml:space="preserve"> млн.</w:t>
      </w:r>
      <w:r w:rsidRPr="001F069C">
        <w:rPr>
          <w:rFonts w:ascii="Times New Roman" w:eastAsia="Times New Roman" w:hAnsi="Times New Roman"/>
          <w:bCs/>
          <w:sz w:val="28"/>
          <w:szCs w:val="28"/>
          <w:lang w:eastAsia="ru-RU"/>
        </w:rPr>
        <w:t xml:space="preserve"> </w:t>
      </w:r>
      <w:r w:rsidRPr="001F069C">
        <w:rPr>
          <w:rFonts w:ascii="Times New Roman" w:eastAsia="Times New Roman" w:hAnsi="Times New Roman"/>
          <w:bCs/>
          <w:sz w:val="28"/>
          <w:szCs w:val="28"/>
          <w:lang w:val="x-none" w:eastAsia="ru-RU"/>
        </w:rPr>
        <w:t>руб</w:t>
      </w:r>
      <w:r w:rsidRPr="001F069C">
        <w:rPr>
          <w:rFonts w:ascii="Times New Roman" w:eastAsia="Times New Roman" w:hAnsi="Times New Roman"/>
          <w:bCs/>
          <w:sz w:val="28"/>
          <w:szCs w:val="28"/>
          <w:lang w:eastAsia="ru-RU"/>
        </w:rPr>
        <w:t>.</w:t>
      </w:r>
      <w:r w:rsidRPr="001F069C">
        <w:rPr>
          <w:rFonts w:ascii="Times New Roman" w:eastAsia="Times New Roman" w:hAnsi="Times New Roman"/>
          <w:bCs/>
          <w:sz w:val="28"/>
          <w:szCs w:val="28"/>
          <w:lang w:val="x-none" w:eastAsia="ru-RU"/>
        </w:rPr>
        <w:t xml:space="preserve">, погашено </w:t>
      </w:r>
      <w:r w:rsidRPr="001F069C">
        <w:rPr>
          <w:rFonts w:ascii="Times New Roman" w:eastAsia="Times New Roman" w:hAnsi="Times New Roman"/>
          <w:bCs/>
          <w:sz w:val="28"/>
          <w:szCs w:val="28"/>
          <w:lang w:eastAsia="ru-RU"/>
        </w:rPr>
        <w:t>4,0 (</w:t>
      </w:r>
      <w:r w:rsidRPr="001F069C">
        <w:rPr>
          <w:rFonts w:ascii="Times New Roman" w:eastAsia="Times New Roman" w:hAnsi="Times New Roman"/>
          <w:bCs/>
          <w:sz w:val="28"/>
          <w:szCs w:val="28"/>
          <w:lang w:val="x-none" w:eastAsia="ru-RU"/>
        </w:rPr>
        <w:t>13,3</w:t>
      </w:r>
      <w:r w:rsidRPr="001F069C">
        <w:rPr>
          <w:rFonts w:ascii="Times New Roman" w:eastAsia="Times New Roman" w:hAnsi="Times New Roman"/>
          <w:bCs/>
          <w:sz w:val="28"/>
          <w:szCs w:val="28"/>
          <w:lang w:eastAsia="ru-RU"/>
        </w:rPr>
        <w:t>)</w:t>
      </w:r>
      <w:r w:rsidRPr="001F069C">
        <w:rPr>
          <w:rFonts w:ascii="Times New Roman" w:eastAsia="Times New Roman" w:hAnsi="Times New Roman"/>
          <w:bCs/>
          <w:sz w:val="28"/>
          <w:szCs w:val="28"/>
          <w:lang w:val="x-none" w:eastAsia="ru-RU"/>
        </w:rPr>
        <w:t xml:space="preserve"> млн.</w:t>
      </w:r>
      <w:r w:rsidRPr="001F069C">
        <w:rPr>
          <w:rFonts w:ascii="Times New Roman" w:eastAsia="Times New Roman" w:hAnsi="Times New Roman"/>
          <w:bCs/>
          <w:sz w:val="28"/>
          <w:szCs w:val="28"/>
          <w:lang w:eastAsia="ru-RU"/>
        </w:rPr>
        <w:t xml:space="preserve"> </w:t>
      </w:r>
      <w:r w:rsidRPr="001F069C">
        <w:rPr>
          <w:rFonts w:ascii="Times New Roman" w:eastAsia="Times New Roman" w:hAnsi="Times New Roman"/>
          <w:bCs/>
          <w:sz w:val="28"/>
          <w:szCs w:val="28"/>
          <w:lang w:val="x-none" w:eastAsia="ru-RU"/>
        </w:rPr>
        <w:t>руб</w:t>
      </w:r>
      <w:r w:rsidRPr="001F069C">
        <w:rPr>
          <w:rFonts w:ascii="Times New Roman" w:eastAsia="Times New Roman" w:hAnsi="Times New Roman"/>
          <w:bCs/>
          <w:sz w:val="28"/>
          <w:szCs w:val="28"/>
          <w:lang w:eastAsia="ru-RU"/>
        </w:rPr>
        <w:t>.</w:t>
      </w:r>
    </w:p>
    <w:p w:rsidR="001F069C" w:rsidRPr="001F069C" w:rsidRDefault="001F069C" w:rsidP="001F069C">
      <w:pPr>
        <w:spacing w:after="0" w:line="240" w:lineRule="auto"/>
        <w:ind w:firstLine="567"/>
        <w:jc w:val="both"/>
        <w:rPr>
          <w:rFonts w:ascii="Times New Roman" w:eastAsia="Times New Roman" w:hAnsi="Times New Roman"/>
          <w:bCs/>
          <w:sz w:val="28"/>
          <w:szCs w:val="28"/>
          <w:lang w:val="x-none" w:eastAsia="ru-RU"/>
        </w:rPr>
      </w:pPr>
      <w:r w:rsidRPr="001F069C">
        <w:rPr>
          <w:rFonts w:ascii="Times New Roman" w:eastAsia="Times New Roman" w:hAnsi="Times New Roman"/>
          <w:sz w:val="28"/>
          <w:szCs w:val="28"/>
          <w:lang w:eastAsia="ru-RU"/>
        </w:rPr>
        <w:t xml:space="preserve">Проведено 9 заседаний </w:t>
      </w:r>
      <w:r w:rsidRPr="001F069C">
        <w:rPr>
          <w:rFonts w:ascii="Times New Roman" w:eastAsia="Times New Roman" w:hAnsi="Times New Roman"/>
          <w:bCs/>
          <w:sz w:val="28"/>
          <w:szCs w:val="28"/>
          <w:lang w:val="x-none" w:eastAsia="ru-RU"/>
        </w:rPr>
        <w:t xml:space="preserve">межведомственной комиссии по легализации заработной платы, на которых </w:t>
      </w:r>
      <w:r w:rsidRPr="001F069C">
        <w:rPr>
          <w:rFonts w:ascii="Times New Roman" w:eastAsia="Times New Roman" w:hAnsi="Times New Roman"/>
          <w:sz w:val="28"/>
          <w:szCs w:val="28"/>
          <w:lang w:eastAsia="ru-RU"/>
        </w:rPr>
        <w:t>заслушаны 20 работодателей</w:t>
      </w:r>
      <w:r w:rsidRPr="001F069C">
        <w:rPr>
          <w:rFonts w:ascii="Times New Roman" w:eastAsia="Times New Roman" w:hAnsi="Times New Roman"/>
          <w:bCs/>
          <w:sz w:val="28"/>
          <w:szCs w:val="28"/>
          <w:lang w:val="x-none" w:eastAsia="ru-RU"/>
        </w:rPr>
        <w:t xml:space="preserve">, из них </w:t>
      </w:r>
      <w:r w:rsidRPr="001F069C">
        <w:rPr>
          <w:rFonts w:ascii="Times New Roman" w:eastAsia="Times New Roman" w:hAnsi="Times New Roman"/>
          <w:bCs/>
          <w:sz w:val="28"/>
          <w:szCs w:val="28"/>
          <w:lang w:eastAsia="ru-RU"/>
        </w:rPr>
        <w:t>повысили заработную плату 18 работодателей 149 работникам</w:t>
      </w:r>
      <w:r w:rsidRPr="001F069C">
        <w:rPr>
          <w:rFonts w:ascii="Times New Roman" w:eastAsia="Times New Roman" w:hAnsi="Times New Roman"/>
          <w:bCs/>
          <w:sz w:val="28"/>
          <w:szCs w:val="28"/>
          <w:lang w:val="x-none" w:eastAsia="ru-RU"/>
        </w:rPr>
        <w:t xml:space="preserve">. Дополнительно поступило НДФЛ в сумме </w:t>
      </w:r>
      <w:r w:rsidRPr="001F069C">
        <w:rPr>
          <w:rFonts w:ascii="Times New Roman" w:eastAsia="Times New Roman" w:hAnsi="Times New Roman"/>
          <w:spacing w:val="-1"/>
          <w:sz w:val="28"/>
          <w:szCs w:val="28"/>
          <w:lang w:eastAsia="ru-RU"/>
        </w:rPr>
        <w:t>367,3 тыс. руб.</w:t>
      </w:r>
      <w:r w:rsidRPr="001F069C">
        <w:rPr>
          <w:rFonts w:ascii="Times New Roman" w:eastAsia="Times New Roman" w:hAnsi="Times New Roman"/>
          <w:bCs/>
          <w:sz w:val="28"/>
          <w:szCs w:val="28"/>
          <w:lang w:val="x-none" w:eastAsia="ru-RU"/>
        </w:rPr>
        <w:t xml:space="preserve"> </w:t>
      </w:r>
    </w:p>
    <w:p w:rsidR="001F069C" w:rsidRPr="001F069C" w:rsidRDefault="001F069C" w:rsidP="001F069C">
      <w:pPr>
        <w:spacing w:after="0" w:line="240" w:lineRule="auto"/>
        <w:ind w:firstLine="567"/>
        <w:jc w:val="both"/>
        <w:rPr>
          <w:rFonts w:ascii="Times New Roman" w:eastAsia="Times New Roman" w:hAnsi="Times New Roman"/>
          <w:bCs/>
          <w:sz w:val="28"/>
          <w:szCs w:val="28"/>
          <w:highlight w:val="yellow"/>
          <w:lang w:eastAsia="ru-RU"/>
        </w:rPr>
      </w:pP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На 01.01.2023 года заключено и действуют 265 договоров аренды земельных участков общей площадью </w:t>
      </w:r>
      <w:r w:rsidRPr="001F069C">
        <w:rPr>
          <w:rFonts w:ascii="Times New Roman" w:hAnsi="Times New Roman"/>
          <w:sz w:val="28"/>
          <w:szCs w:val="28"/>
          <w:lang w:eastAsia="ru-RU"/>
        </w:rPr>
        <w:t>6337,4</w:t>
      </w:r>
      <w:r w:rsidRPr="001F069C">
        <w:rPr>
          <w:rFonts w:ascii="Times New Roman" w:eastAsia="Times New Roman" w:hAnsi="Times New Roman"/>
          <w:sz w:val="28"/>
          <w:szCs w:val="28"/>
          <w:lang w:eastAsia="ru-RU"/>
        </w:rPr>
        <w:t xml:space="preserve"> га с юридическими лицами и индивидуальными предпринимателями.</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Администрацией района осуществляется учет поступлений платежей по договорам аренды земельных участков по физическим лицам на территориях сельских поселений. По состоянию на 01.01.2023 года заключено 449 договоров общей площадью 43,05 га.</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Принято в казну Подосиновского района 9 земельных участков общей площадью 21903 кв. метров, зарегистрировано право собственности на 9 земельных участков.</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Прекращено право пользования земельными участками, находящихся на территории сельских поселений по различным причинам в количестве 15.</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2022 году по заявлениям в собственность многодетным семьям предоставлен 1 земельный участок общей площадью 1500 кв. метров.</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в 2022 году плановые и внеплановые контрольные (надзорные) мероприятия по муниципальному земельному контролю в отношении юридических лиц, индивидуальных предпринимателей и физических лиц (граждан) не проводились.</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На 01.01.2023 реестр муниципального имущества состоит из 260 объектов недвижимого муниципального имущества, в том числе 53 земельных участков, и 382 объектов движимого муниципального имущества, находящихся в собственности муниципального района.</w:t>
      </w:r>
    </w:p>
    <w:p w:rsidR="001F069C" w:rsidRPr="001F069C" w:rsidRDefault="001F069C" w:rsidP="001F069C">
      <w:pPr>
        <w:tabs>
          <w:tab w:val="left" w:pos="0"/>
        </w:tabs>
        <w:spacing w:after="0" w:line="240" w:lineRule="auto"/>
        <w:ind w:firstLine="567"/>
        <w:contextualSpacing/>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За год принято в казну 6 объектов недвижимого муниципального имущества, 113 объектов движимого муниципального имущества.</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Вновь зарегистрировано право муниципальной собственности на 5 объектов недвижимого муниципального имущества и 4 транспортных средства.</w:t>
      </w:r>
    </w:p>
    <w:p w:rsidR="001F069C" w:rsidRPr="001F069C" w:rsidRDefault="001F069C" w:rsidP="001F069C">
      <w:pPr>
        <w:tabs>
          <w:tab w:val="left" w:pos="0"/>
        </w:tabs>
        <w:spacing w:after="0" w:line="240" w:lineRule="auto"/>
        <w:ind w:firstLine="567"/>
        <w:contextualSpacing/>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течение 2022 года по распоряжению муниципальным имуществом проведено списание 2 объектов недвижимого имущества, 10 объектов движимого имущества, 6 из которых находились в оперативном управлении и 4 транспортных средства, которые находилось в хозяйственном ведении.</w:t>
      </w:r>
    </w:p>
    <w:p w:rsidR="001F069C" w:rsidRPr="001F069C" w:rsidRDefault="001F069C" w:rsidP="001F069C">
      <w:pPr>
        <w:widowControl w:val="0"/>
        <w:tabs>
          <w:tab w:val="left" w:pos="0"/>
        </w:tabs>
        <w:autoSpaceDE w:val="0"/>
        <w:autoSpaceDN w:val="0"/>
        <w:adjustRightInd w:val="0"/>
        <w:spacing w:after="0" w:line="240" w:lineRule="auto"/>
        <w:ind w:firstLine="567"/>
        <w:contextualSpacing/>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Проведены действия по разграничению имущества: из муниципальной </w:t>
      </w:r>
      <w:r w:rsidRPr="001F069C">
        <w:rPr>
          <w:rFonts w:ascii="Times New Roman" w:eastAsia="Times New Roman" w:hAnsi="Times New Roman"/>
          <w:sz w:val="28"/>
          <w:szCs w:val="28"/>
          <w:lang w:eastAsia="ru-RU"/>
        </w:rPr>
        <w:lastRenderedPageBreak/>
        <w:t>собственности района передана в собственность Демьяновского городского поселения 1 квартира, находящаяся в найме у детей-сирот или детей оставшихся без попечения родителей, в собственность Пинюгского городского поселения переданы 3 единицы оргтехники и 140 театральных кресел, в собственность Яхреньгского сельского поселения передано одно транспортное средство.</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специализированный жилищный фонд района на 01.01.2023 включено 46 квартир, из них 6 квартир предоставлены работникам образования и культуры, 37 квартир предоставлены гражданам из числа детей-сирот и детей, оставшихся без попечения родителей, заключены договоры найма, 3 квартиры для граждан из числа детей-сирот и детей, оставшихся без попечения родителей, не распределены. </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На начало 2023 года действует 26 договоров аренды муниципального имущества. </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sz w:val="28"/>
          <w:szCs w:val="28"/>
          <w:lang w:eastAsia="ru-RU"/>
        </w:rPr>
        <w:t>По состоянию на 01.01.2023 в реестр арендуемых включены 10 помещений, 1 сооружение; в реестр переданных в безвозмездное пользование включены 24 объекта недвижимого и 19 объектов движимого муниципального имущества.</w:t>
      </w:r>
      <w:proofErr w:type="gramEnd"/>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Общая задолженность по аренде земельных участков и муниципального имущества на 01.01.2023 составляла 1379 тыс. руб., снижение по сравнению с началом 2022 года составило 674,3 тыс. руб.</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Должникам по аренде земельных участков направлено 40 претензий на общую сумму 80,9 тыс. руб., погашена задолженность по 22 претензиям на общую сумму 298,1 тыс. руб. За 2022 год взыскана задолженность по судебным искам на общую сумму 231,6 тыс. руб. </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Для взыскания задолженности по аренде муниципального имущества района направлены 34 претензии на сумму 283,3 тыс. руб., задолженность погашена по 5 претензиям на сумму 387,2 тыс. руб. За 2022 год взыскана задолженность по судебным искам на общую сумму 93,8 тыс. руб.</w:t>
      </w:r>
    </w:p>
    <w:p w:rsidR="001F069C" w:rsidRPr="001F069C" w:rsidRDefault="001F069C" w:rsidP="001F069C">
      <w:pPr>
        <w:tabs>
          <w:tab w:val="left" w:pos="446"/>
        </w:tabs>
        <w:suppressAutoHyphens/>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sz w:val="28"/>
          <w:szCs w:val="28"/>
          <w:lang w:eastAsia="ru-RU"/>
        </w:rPr>
        <w:t>Направлено в суд 31 заявление о выдаче судебного приказа в отношении должников по аренде муниципального имущества и плате за наем муниципального жилья на общую сумму 478,2 тыс. руб., а также 24 заявления в отношении должников по аренде земельных участков на общую сумму 141,44 тыс. руб. Все направленные заявления удовлетворены судом, исполнительные документы направлены для принудительного исполнения в Службу судебных приставов.</w:t>
      </w:r>
      <w:proofErr w:type="gramEnd"/>
    </w:p>
    <w:p w:rsidR="001F069C" w:rsidRPr="001F069C" w:rsidRDefault="001F069C" w:rsidP="001F069C">
      <w:pPr>
        <w:spacing w:after="0" w:line="240" w:lineRule="auto"/>
        <w:ind w:firstLine="567"/>
        <w:jc w:val="both"/>
        <w:rPr>
          <w:rFonts w:ascii="Times New Roman" w:eastAsia="Times New Roman" w:hAnsi="Times New Roman"/>
          <w:sz w:val="28"/>
          <w:szCs w:val="28"/>
          <w:lang w:eastAsia="ar-SA"/>
        </w:rPr>
      </w:pPr>
      <w:r w:rsidRPr="001F069C">
        <w:rPr>
          <w:rFonts w:ascii="Times New Roman" w:eastAsia="Times New Roman" w:hAnsi="Times New Roman"/>
          <w:sz w:val="28"/>
          <w:szCs w:val="28"/>
          <w:lang w:eastAsia="ru-RU"/>
        </w:rPr>
        <w:t>За 2022 год приватизированы 1 помещение, 2 здания, 2 земельных участка на общую сумму 42,05 тыс. руб.</w:t>
      </w:r>
      <w:r w:rsidRPr="001F069C">
        <w:rPr>
          <w:rFonts w:ascii="Times New Roman" w:eastAsia="Times New Roman" w:hAnsi="Times New Roman"/>
          <w:sz w:val="28"/>
          <w:szCs w:val="28"/>
          <w:lang w:eastAsia="ar-SA"/>
        </w:rPr>
        <w:t xml:space="preserve">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b/>
          <w:sz w:val="28"/>
          <w:szCs w:val="28"/>
          <w:lang w:eastAsia="ru-RU"/>
        </w:rPr>
        <w:t>В системе образования</w:t>
      </w:r>
      <w:r w:rsidRPr="001F069C">
        <w:rPr>
          <w:rFonts w:ascii="Times New Roman" w:eastAsia="Times New Roman" w:hAnsi="Times New Roman"/>
          <w:sz w:val="28"/>
          <w:szCs w:val="28"/>
          <w:lang w:eastAsia="ru-RU"/>
        </w:rPr>
        <w:t xml:space="preserve"> Подосиновского района в 2022 году функционировало 13 (14) муниципальных образовательных организаций. В связи с уменьшением количества детей дошкольного возраста ликвидирована 1 образовательная организация – МКДОУ детский сад «Светлячок» пгт Подосиновец.</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lastRenderedPageBreak/>
        <w:t xml:space="preserve">По состоянию на 01.01.2023 427 (484) детей осваивали общеобразовательную программу дошкольного образования, что составляет 66% от общей численности детей в возрасте от 1 до 6 лет. Все желающие обеспечены местами в дошкольных образовательных учреждениях. В муниципальных образовательных организациях </w:t>
      </w:r>
      <w:proofErr w:type="gramStart"/>
      <w:r w:rsidRPr="001F069C">
        <w:rPr>
          <w:rFonts w:ascii="Times New Roman" w:eastAsia="Times New Roman" w:hAnsi="Times New Roman"/>
          <w:sz w:val="28"/>
          <w:szCs w:val="28"/>
          <w:lang w:eastAsia="ru-RU"/>
        </w:rPr>
        <w:t>свободны</w:t>
      </w:r>
      <w:proofErr w:type="gramEnd"/>
      <w:r w:rsidRPr="001F069C">
        <w:rPr>
          <w:rFonts w:ascii="Times New Roman" w:eastAsia="Times New Roman" w:hAnsi="Times New Roman"/>
          <w:sz w:val="28"/>
          <w:szCs w:val="28"/>
          <w:lang w:eastAsia="ru-RU"/>
        </w:rPr>
        <w:t xml:space="preserve"> 312 мест для</w:t>
      </w:r>
      <w:r w:rsidRPr="001F069C">
        <w:rPr>
          <w:rFonts w:ascii="Times New Roman" w:eastAsia="Times New Roman" w:hAnsi="Times New Roman"/>
          <w:color w:val="FF0000"/>
          <w:sz w:val="28"/>
          <w:szCs w:val="28"/>
          <w:lang w:eastAsia="ru-RU"/>
        </w:rPr>
        <w:t xml:space="preserve"> </w:t>
      </w:r>
      <w:r w:rsidRPr="001F069C">
        <w:rPr>
          <w:rFonts w:ascii="Times New Roman" w:eastAsia="Times New Roman" w:hAnsi="Times New Roman"/>
          <w:sz w:val="28"/>
          <w:szCs w:val="28"/>
          <w:lang w:eastAsia="ru-RU"/>
        </w:rPr>
        <w:t xml:space="preserve">дошкольников. </w:t>
      </w:r>
      <w:proofErr w:type="gramStart"/>
      <w:r w:rsidRPr="001F069C">
        <w:rPr>
          <w:rFonts w:ascii="Times New Roman" w:eastAsia="Times New Roman" w:hAnsi="Times New Roman"/>
          <w:sz w:val="28"/>
          <w:szCs w:val="28"/>
          <w:lang w:eastAsia="ru-RU"/>
        </w:rPr>
        <w:t>На учете для определения в дошкольные учреждения состоит 30 (39) детей, из них в возрасте от 1 года до 6 лет – 18 детей, все заявления имеют статус «отложенный спрос», то есть места ими будут востребованы в 2023 и 2024 году. 74 ребенка дошкольного возраста («домашние дети»), проживающих на территории района, не посещают детские сады и не заявлялись на получение места.</w:t>
      </w:r>
      <w:proofErr w:type="gramEnd"/>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2022-2023 учебном году 1269 детей обучается в общеобразовательных школах района (в государственных – 1030 (1039) человек, в муниципальных – 239 (266) человек). Доступности обучения способствует подвоз 137 учащихся из 21 населенного пункта в муниципальные и государственные образовательные учреждения по 8 школьным маршрутам.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кружках и секциях МКУ ДО ДДТ «Ровесник» пгт Подосиновец занимается 990 обучающихся; в МКУ ДО ДЮСШ пгт Подосиновец занимается 512 обучающихся, 474 физических лица, более 2/3 детей осваивают две и более программы дополнительного образования. Доля детей в возрасте от 5 до 18 лет, получающих дополнительное образование с использованием сертификата дополнительного образования, составляет 79,1% (78,6).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решении образовательных и воспитательных задач в районе занято 155 педагогов, общее число работников в системе образования составляет 440 человек.</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Все мероприятия в сфере образования реализуются в рамках муниципальной программы «Развитие образования». Общий объем финансирования по программе составил 237,9 млн. руб., в том числе средства бюджета района 112,2 млн. руб., средства областного бюджета 88,7 млн. руб., средства федерального бюджета 37,0 млн.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2022 году за счет средств бюджета района, субсидии из областного бюджета и привлеченных сре</w:t>
      </w:r>
      <w:proofErr w:type="gramStart"/>
      <w:r w:rsidRPr="001F069C">
        <w:rPr>
          <w:rFonts w:ascii="Times New Roman" w:eastAsia="Times New Roman" w:hAnsi="Times New Roman"/>
          <w:sz w:val="28"/>
          <w:szCs w:val="28"/>
          <w:lang w:eastAsia="ru-RU"/>
        </w:rPr>
        <w:t>дств пр</w:t>
      </w:r>
      <w:proofErr w:type="gramEnd"/>
      <w:r w:rsidRPr="001F069C">
        <w:rPr>
          <w:rFonts w:ascii="Times New Roman" w:eastAsia="Times New Roman" w:hAnsi="Times New Roman"/>
          <w:sz w:val="28"/>
          <w:szCs w:val="28"/>
          <w:lang w:eastAsia="ru-RU"/>
        </w:rPr>
        <w:t xml:space="preserve">офинансированы мероприятия, направленные на сохранении материально-технической базы и создании комфортной среды в образовательных организациях.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За счет средств субсидий из областного бюджета проведен капитальный ремонт кровли второго корпуса детского сада «Сказка» пгт Демьяново, в полном объеме заменены оконные блоки и балконные двери, частично заменены входные и групповые двери в детских садах «Подснежник» пгт Подосиновец, «Сказка» пгт Демьяново».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рамках проекта по поддержке местных инициатив реализован проект «Уютный уголок детства – 21», проведен ремонт помещений в здании МКУ ДО ДДТ «Ровесник» пгт Подосиновец.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течение года проводилась замена вышедшего из строя оборудования для пищеблоков, учебного, компьютерного оборудования, закуплена мебель </w:t>
      </w:r>
      <w:r w:rsidRPr="001F069C">
        <w:rPr>
          <w:rFonts w:ascii="Times New Roman" w:eastAsia="Times New Roman" w:hAnsi="Times New Roman"/>
          <w:sz w:val="28"/>
          <w:szCs w:val="28"/>
          <w:lang w:eastAsia="ru-RU"/>
        </w:rPr>
        <w:lastRenderedPageBreak/>
        <w:t xml:space="preserve">для групповых и спальных комнат в детских садах пгт Подосиновец и пгт Демьяново на сумму 1 млн. руб.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sz w:val="28"/>
          <w:szCs w:val="28"/>
          <w:lang w:eastAsia="ru-RU"/>
        </w:rPr>
        <w:t xml:space="preserve">В рамках федерального проекта «Современная школа» национального проекта «Образование» поставлены материалы и оборудование для создания Центра образования естественно-научной и технологической направленностей «Точка роста» в средней школе пгт Пинюг. </w:t>
      </w:r>
      <w:proofErr w:type="gramEnd"/>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На капитальный ремонт и оснащение МКОУ СОШ пгт Пинюг направлено 38 млн. руб., из них на оснащение школы – 9,4 млн. руб. Установлено ограждение по периметру здания и система оповещения при угрозе чрезвычайных ситуаций. В целях исключения аварийных ситуаций проведены работы по монтажу новой линии электропередач в школе.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Во всех образовательных организациях реализован комплекс мер по текущему содержанию зданий, проведению планово-предупредительных противопожарных, антитеррористических, санитарных мероприятий, текущие ремонты систем отопления и водоснабжения. В том числе устранены нарушения по антитеррористической защищенности объектов: выполнен монтаж системы оповещения в детских садах «Сказка» пгт Демьяново и «Подснежник» пгт Подосиновец на общую сумму 995,8 тыс. руб., из них 840 тыс. руб. добровольные пожертвования Фонда поддержки и реализации некоммерческих проектов «Добрые дела».</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Для сохранения здоровья учащихся и формирования здорового образа жизни, а также для профилактики негативных социальных проявлений среди обучающихся, особенно значимой становится задача создания условий для занятий физкультурой и спортом. </w:t>
      </w:r>
      <w:proofErr w:type="gramStart"/>
      <w:r w:rsidRPr="001F069C">
        <w:rPr>
          <w:rFonts w:ascii="Times New Roman" w:eastAsia="Times New Roman" w:hAnsi="Times New Roman"/>
          <w:sz w:val="28"/>
          <w:szCs w:val="28"/>
          <w:lang w:eastAsia="ru-RU"/>
        </w:rPr>
        <w:t>За счет средств местного бюджета в рамках муниципальной программы «Развитие образования» проведен текущий ремонт здания физкультурно-оздоровительно комплекса МКУ ДО ДЮСШ пгт Подосиновец в пгт Демьяново на сумму 1,2 млн. руб. В 2022 году в рамках государственной программы Кировской области «Развитие физической культуры и спорта» Подосиновскому району предоставлены межбюджетные трансферты в размере 500 тыс. руб. на финансовую поддержку детско-юношеского спорта (оснащение</w:t>
      </w:r>
      <w:proofErr w:type="gramEnd"/>
      <w:r w:rsidRPr="001F069C">
        <w:rPr>
          <w:rFonts w:ascii="Times New Roman" w:eastAsia="Times New Roman" w:hAnsi="Times New Roman"/>
          <w:sz w:val="28"/>
          <w:szCs w:val="28"/>
          <w:lang w:eastAsia="ru-RU"/>
        </w:rPr>
        <w:t xml:space="preserve"> спортивным оборудованием, инвентарем и экипировкой).</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Важное значение в деятельности образовательных </w:t>
      </w:r>
      <w:proofErr w:type="gramStart"/>
      <w:r w:rsidRPr="001F069C">
        <w:rPr>
          <w:rFonts w:ascii="Times New Roman" w:eastAsia="Times New Roman" w:hAnsi="Times New Roman"/>
          <w:sz w:val="28"/>
          <w:szCs w:val="28"/>
          <w:lang w:eastAsia="ru-RU"/>
        </w:rPr>
        <w:t>организаций</w:t>
      </w:r>
      <w:proofErr w:type="gramEnd"/>
      <w:r w:rsidRPr="001F069C">
        <w:rPr>
          <w:rFonts w:ascii="Times New Roman" w:eastAsia="Times New Roman" w:hAnsi="Times New Roman"/>
          <w:sz w:val="28"/>
          <w:szCs w:val="28"/>
          <w:lang w:eastAsia="ru-RU"/>
        </w:rPr>
        <w:t xml:space="preserve"> по сохранению здоровья обучающихся имеет организация качественного питания. Бесплатное горячее питание предоставляется обучающимся 1-4 классов, на эти цели направлено более 1 млн. руб.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Летним оздоровительным отдыхом охвачено 497 детей. Общий объем финансирования на оплату питания в летних оздоровительных лагерях составил 1,07 млн. руб.</w:t>
      </w:r>
    </w:p>
    <w:p w:rsidR="001F069C" w:rsidRPr="001F069C" w:rsidRDefault="001F069C" w:rsidP="001F069C">
      <w:pPr>
        <w:spacing w:after="0" w:line="240" w:lineRule="auto"/>
        <w:ind w:firstLine="567"/>
        <w:jc w:val="both"/>
        <w:rPr>
          <w:rFonts w:ascii="Times New Roman" w:eastAsia="Times New Roman" w:hAnsi="Times New Roman"/>
          <w:b/>
          <w:sz w:val="28"/>
          <w:szCs w:val="28"/>
          <w:lang w:eastAsia="ru-RU"/>
        </w:rPr>
      </w:pPr>
      <w:r w:rsidRPr="001F069C">
        <w:rPr>
          <w:rFonts w:ascii="Times New Roman" w:eastAsia="Times New Roman" w:hAnsi="Times New Roman"/>
          <w:sz w:val="28"/>
          <w:szCs w:val="28"/>
          <w:lang w:eastAsia="ru-RU"/>
        </w:rPr>
        <w:t>В целях обеспечения социальной поддержки детей–сирот и детей, оставшихся без попечения родителей, 31 ребенку выплачивались денежные средства, материальное вознаграждение за труд получали 8 приемных родителей</w:t>
      </w:r>
      <w:r w:rsidRPr="001F069C">
        <w:rPr>
          <w:rFonts w:ascii="Times New Roman" w:eastAsia="Times New Roman" w:hAnsi="Times New Roman"/>
          <w:b/>
          <w:sz w:val="28"/>
          <w:szCs w:val="28"/>
          <w:lang w:eastAsia="ru-RU"/>
        </w:rPr>
        <w:t xml:space="preserve">.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lastRenderedPageBreak/>
        <w:t>Средняя заработная плата педагогических работников муниципальных образовательных организаций общего образования составила 34521,84 (30119,3) руб. или 106,38 % к уровню, установленному соглашением.</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Средняя заработная плата </w:t>
      </w:r>
      <w:proofErr w:type="gramStart"/>
      <w:r w:rsidRPr="001F069C">
        <w:rPr>
          <w:rFonts w:ascii="Times New Roman" w:eastAsia="Times New Roman" w:hAnsi="Times New Roman"/>
          <w:sz w:val="28"/>
          <w:szCs w:val="28"/>
          <w:lang w:eastAsia="ru-RU"/>
        </w:rPr>
        <w:t>педагогических работников муниципальных образовательных организаций, реализующих основную общеобразовательную программу дошкольного образования составила</w:t>
      </w:r>
      <w:proofErr w:type="gramEnd"/>
      <w:r w:rsidRPr="001F069C">
        <w:rPr>
          <w:rFonts w:ascii="Times New Roman" w:eastAsia="Times New Roman" w:hAnsi="Times New Roman"/>
          <w:color w:val="FF0000"/>
          <w:sz w:val="28"/>
          <w:szCs w:val="28"/>
          <w:lang w:eastAsia="ru-RU"/>
        </w:rPr>
        <w:t xml:space="preserve"> </w:t>
      </w:r>
      <w:r w:rsidRPr="001F069C">
        <w:rPr>
          <w:rFonts w:ascii="Times New Roman" w:eastAsia="Times New Roman" w:hAnsi="Times New Roman"/>
          <w:sz w:val="28"/>
          <w:szCs w:val="28"/>
          <w:lang w:eastAsia="ru-RU"/>
        </w:rPr>
        <w:t>31740,09 (26824,74) руб. или 107,89 % к уровню, установленному соглашением.</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Средняя заработная плата педагогических работников муниципальных образовательных организаций дополнительного образования детей, находящихся в ведении органов местного самоуправления, осуществляющих управление в сфере образования, составила 31709,68 (29921,05) руб., 101,4 % к уровню, установленному соглашением.</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Мерами социальной поддержки по оплате жилищно-коммунальных услуг на селе воспользовались 156 педагогических работников.</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Выплата компенсации части родительской платы за присмотр и уход за детьми, осваивающими образовательные программы дошкольного образования, обеспечена 100 % родителям от общего числа родителей, воспользовавшихся правом на предоставление компенсации.</w:t>
      </w:r>
    </w:p>
    <w:p w:rsidR="001F069C" w:rsidRPr="001F069C" w:rsidRDefault="001F069C" w:rsidP="001F069C">
      <w:pPr>
        <w:spacing w:after="0" w:line="240" w:lineRule="auto"/>
        <w:ind w:firstLine="567"/>
        <w:jc w:val="both"/>
        <w:rPr>
          <w:rFonts w:ascii="Times New Roman" w:eastAsia="Times New Roman" w:hAnsi="Times New Roman"/>
          <w:sz w:val="28"/>
          <w:szCs w:val="28"/>
          <w:highlight w:val="yellow"/>
          <w:lang w:eastAsia="ru-RU"/>
        </w:rPr>
      </w:pP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районе функционируют 8 </w:t>
      </w:r>
      <w:r w:rsidRPr="001F069C">
        <w:rPr>
          <w:rFonts w:ascii="Times New Roman" w:eastAsia="Times New Roman" w:hAnsi="Times New Roman"/>
          <w:bCs/>
          <w:sz w:val="28"/>
          <w:szCs w:val="28"/>
          <w:lang w:eastAsia="ru-RU"/>
        </w:rPr>
        <w:t>культурно-досуговых учреждений – юридических лиц с 5 филиалами</w:t>
      </w:r>
      <w:r w:rsidRPr="001F069C">
        <w:rPr>
          <w:rFonts w:ascii="Times New Roman" w:eastAsia="Times New Roman" w:hAnsi="Times New Roman"/>
          <w:b/>
          <w:sz w:val="28"/>
          <w:szCs w:val="28"/>
          <w:lang w:eastAsia="ru-RU"/>
        </w:rPr>
        <w:t xml:space="preserve">, </w:t>
      </w:r>
      <w:r w:rsidRPr="001F069C">
        <w:rPr>
          <w:rFonts w:ascii="Times New Roman" w:eastAsia="Times New Roman" w:hAnsi="Times New Roman"/>
          <w:sz w:val="28"/>
          <w:szCs w:val="28"/>
          <w:lang w:eastAsia="ru-RU"/>
        </w:rPr>
        <w:t>Подосиновская МБС с 12 филиалами, Подосиновский краеведческий музей с мемориальным Домом-музеем И.С. Конева, 2 детские музыкальные школы.</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Основные контрольные показатели учреждений культуры за отчетный год имеют положительную динамику по причине снятия в течение 2022 года ограничительных мер по предупреждению распространения коронавирусной инфекции и возобновления проведения мероприятий с очным присутствием граждан.</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Все учреждения культуры активно работают в онлайн-режиме. Все учреждения – юридические лица, подведомственные Администрации района, имеют сайты; страницы в социальных сетях активно ведут все учреждения и их филиалы.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Учреждения культуры и детские музыкальные школы активно участвуют в конкурсах и фестивалях различного уровня, в отчетном году они приняли участие в 20 (29) международных, 42 (30) всероссийских, 53 (29) межрегиональных, 46 (55) областных, 28 (27) межрайонных конкурсах и фестивалях. </w:t>
      </w:r>
    </w:p>
    <w:p w:rsidR="001F069C" w:rsidRPr="001F069C" w:rsidRDefault="001F069C" w:rsidP="001F069C">
      <w:pPr>
        <w:spacing w:after="0" w:line="240" w:lineRule="auto"/>
        <w:ind w:firstLine="567"/>
        <w:jc w:val="both"/>
        <w:rPr>
          <w:rFonts w:ascii="Times New Roman" w:hAnsi="Times New Roman"/>
          <w:sz w:val="28"/>
          <w:szCs w:val="28"/>
          <w:lang w:eastAsia="ru-RU"/>
        </w:rPr>
      </w:pPr>
      <w:r w:rsidRPr="001F069C">
        <w:rPr>
          <w:rFonts w:ascii="Times New Roman" w:eastAsia="Times New Roman" w:hAnsi="Times New Roman"/>
          <w:sz w:val="28"/>
          <w:szCs w:val="28"/>
          <w:lang w:eastAsia="ru-RU"/>
        </w:rPr>
        <w:t xml:space="preserve">Учреждениями культуры организовано и проведено 25 (30) </w:t>
      </w:r>
      <w:r w:rsidRPr="001F069C">
        <w:rPr>
          <w:rFonts w:ascii="Times New Roman" w:hAnsi="Times New Roman"/>
          <w:sz w:val="28"/>
          <w:szCs w:val="28"/>
          <w:lang w:eastAsia="ru-RU"/>
        </w:rPr>
        <w:t>мероприятий</w:t>
      </w:r>
      <w:r w:rsidRPr="001F069C">
        <w:rPr>
          <w:rFonts w:ascii="Times New Roman" w:eastAsia="Times New Roman" w:hAnsi="Times New Roman"/>
          <w:sz w:val="28"/>
          <w:szCs w:val="28"/>
          <w:lang w:eastAsia="ru-RU"/>
        </w:rPr>
        <w:t xml:space="preserve"> </w:t>
      </w:r>
      <w:r w:rsidRPr="001F069C">
        <w:rPr>
          <w:rFonts w:ascii="Times New Roman" w:hAnsi="Times New Roman"/>
          <w:sz w:val="28"/>
          <w:szCs w:val="28"/>
          <w:lang w:eastAsia="ru-RU"/>
        </w:rPr>
        <w:t>районного статуса, 7 (9) межрайонного и 21 (6) межрегионального.</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рамках Года культурного наследия народов России в 2022 году учреждениями культуры проведено более 300 тематических мероприятий.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Также проведено 110 тематических мероприятий, посвященных 125-летию со дня рождения дважды Героя Советского Союза, Маршала Советского Союза Ивана Степановича Конева.</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lastRenderedPageBreak/>
        <w:t xml:space="preserve">Учреждения культуры и ДМШ активно работают по привлечению средств областного и федерального бюджетов, внебюджетных средств на ремонтные работы и укрепление материально-технической базы. </w:t>
      </w:r>
      <w:proofErr w:type="gramStart"/>
      <w:r w:rsidRPr="001F069C">
        <w:rPr>
          <w:rFonts w:ascii="Times New Roman" w:eastAsia="Times New Roman" w:hAnsi="Times New Roman"/>
          <w:sz w:val="28"/>
          <w:szCs w:val="28"/>
          <w:lang w:eastAsia="ru-RU"/>
        </w:rPr>
        <w:t>Всего израсходовано на данные цели 23,8 млн. руб., в том числе 6,0 млн. руб. –</w:t>
      </w:r>
      <w:r w:rsidRPr="001F069C">
        <w:rPr>
          <w:rFonts w:ascii="Times New Roman" w:eastAsia="Times New Roman" w:hAnsi="Times New Roman"/>
          <w:color w:val="FF0000"/>
          <w:sz w:val="28"/>
          <w:szCs w:val="28"/>
          <w:lang w:eastAsia="ru-RU"/>
        </w:rPr>
        <w:t xml:space="preserve"> </w:t>
      </w:r>
      <w:r w:rsidRPr="001F069C">
        <w:rPr>
          <w:rFonts w:ascii="Times New Roman" w:eastAsia="Times New Roman" w:hAnsi="Times New Roman"/>
          <w:sz w:val="28"/>
          <w:szCs w:val="28"/>
          <w:lang w:eastAsia="ru-RU"/>
        </w:rPr>
        <w:t>средства федерального бюджета, 8,8 млн. руб. – областного бюджета, 7,6 млн. руб. – местного бюджета, 1,4 млн. руб. – внебюджетные средства.</w:t>
      </w:r>
      <w:proofErr w:type="gramEnd"/>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sz w:val="28"/>
          <w:szCs w:val="28"/>
          <w:lang w:eastAsia="ru-RU"/>
        </w:rPr>
        <w:t>Денежные средства направлены на: ремонт зданий учреждений культуры и ДМШ – 11,8 млн. руб.; приобретение звуковой, световой и видео аппаратуры 1,2 млн. руб.; приобретение оргтехники 1,2 млн. руб.; приобретение музыкальных инструментов 4,7 млн. руб.; приобретение мебели 0,6 млн. руб.; приобретение костюмов 0,7 млн. руб.; приобретение книг 0,9 млн. руб.; на подписку 0,3 млн. руб.</w:t>
      </w:r>
      <w:proofErr w:type="gramEnd"/>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На мероприятия по противопожарной безопасности израсходовано 0,4 млн.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sz w:val="28"/>
          <w:szCs w:val="28"/>
          <w:lang w:eastAsia="ru-RU"/>
        </w:rPr>
        <w:t>В 2022 году в рамках национального проекта «Культура» МКОУ ДО ДМШ пгт Демьяново приобретены новые музыкальные инструменты (6 пианино, 5 баянов, 6 гармоней, аккордеон, синтезатор), звуковое оборудование, ноутбук, хоровые станки, шкафы, стулья, 284 экземпляра учебной литературы.</w:t>
      </w:r>
      <w:proofErr w:type="gramEnd"/>
      <w:r w:rsidRPr="001F069C">
        <w:rPr>
          <w:rFonts w:ascii="Times New Roman" w:eastAsia="Times New Roman" w:hAnsi="Times New Roman"/>
          <w:sz w:val="28"/>
          <w:szCs w:val="28"/>
          <w:lang w:eastAsia="ru-RU"/>
        </w:rPr>
        <w:t xml:space="preserve"> Объем финансирования составил 5,2 млн. руб.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2022 году из областного бюджета выделена субсидия в размере 3,36 млн. руб. на разработку проектной документации на строительство многофункционального культурного центра в пгт Демьяново. Контракт на выполнение работ по разработке проектно-сметной документации по результатам аукциона заключен с ООО «Оникс» (г. Брянск). В декабре 2022 года проектная документация направлена подрядчиком на государственную экспертизу в КОГАУ «Управление государственной экспертизы и ценообразования в строительстве». Работы по проведению государственной экспертизы оплачены за счет средств местного бюджета в сумме 761,9 тыс. руб. Предварительная стоимость строительства здания многофункционального культурного центра в пгт </w:t>
      </w:r>
      <w:proofErr w:type="gramStart"/>
      <w:r w:rsidRPr="001F069C">
        <w:rPr>
          <w:rFonts w:ascii="Times New Roman" w:eastAsia="Times New Roman" w:hAnsi="Times New Roman"/>
          <w:sz w:val="28"/>
          <w:szCs w:val="28"/>
          <w:lang w:eastAsia="ru-RU"/>
        </w:rPr>
        <w:t>Демьяново</w:t>
      </w:r>
      <w:proofErr w:type="gramEnd"/>
      <w:r w:rsidRPr="001F069C">
        <w:rPr>
          <w:rFonts w:ascii="Times New Roman" w:eastAsia="Times New Roman" w:hAnsi="Times New Roman"/>
          <w:sz w:val="28"/>
          <w:szCs w:val="28"/>
          <w:lang w:eastAsia="ru-RU"/>
        </w:rPr>
        <w:t xml:space="preserve"> составляет 198646,97 тыс. руб.</w:t>
      </w:r>
    </w:p>
    <w:p w:rsidR="001F069C" w:rsidRPr="001F069C" w:rsidRDefault="001F069C" w:rsidP="001F069C">
      <w:pPr>
        <w:spacing w:after="0" w:line="240" w:lineRule="auto"/>
        <w:ind w:firstLine="567"/>
        <w:jc w:val="both"/>
        <w:rPr>
          <w:rFonts w:ascii="Segoe UI" w:eastAsia="Times New Roman" w:hAnsi="Segoe UI" w:cs="Segoe UI"/>
          <w:sz w:val="26"/>
          <w:szCs w:val="26"/>
          <w:shd w:val="clear" w:color="auto" w:fill="F8F8F8"/>
          <w:lang w:eastAsia="ru-RU"/>
        </w:rPr>
      </w:pPr>
      <w:r w:rsidRPr="001F069C">
        <w:rPr>
          <w:rFonts w:ascii="Times New Roman" w:eastAsia="Times New Roman" w:hAnsi="Times New Roman"/>
          <w:sz w:val="28"/>
          <w:szCs w:val="28"/>
          <w:lang w:eastAsia="ru-RU"/>
        </w:rPr>
        <w:t>В рамках участия в федеральном проекте «Местный Дом культуры» проведен текущий ремонт помещений Яхреньгского СДК на сумму 1,8 млн. руб.</w:t>
      </w:r>
      <w:r w:rsidRPr="001F069C">
        <w:rPr>
          <w:rFonts w:ascii="Segoe UI" w:eastAsia="Times New Roman" w:hAnsi="Segoe UI" w:cs="Segoe UI"/>
          <w:sz w:val="26"/>
          <w:szCs w:val="26"/>
          <w:shd w:val="clear" w:color="auto" w:fill="F8F8F8"/>
          <w:lang w:eastAsia="ru-RU"/>
        </w:rPr>
        <w:t xml:space="preserve">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рамках капитального ремонта здания Дома культуры пгт Пинюг на сумму 7,3 млн. руб. заменены окна, устроен эвакуационный выход в танцевальном зале, проведен ремонт танцевального зала, кабинетов и коридора цокольного этажа, заменены полы в зрительном зале, двери в помещениях цокольного этажа, система отопления на втором этаже, электрооборудование.</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Подосиновском Доме ремесел смонтирована система </w:t>
      </w:r>
      <w:proofErr w:type="spellStart"/>
      <w:r w:rsidRPr="001F069C">
        <w:rPr>
          <w:rFonts w:ascii="Times New Roman" w:eastAsia="Times New Roman" w:hAnsi="Times New Roman"/>
          <w:sz w:val="28"/>
          <w:szCs w:val="28"/>
          <w:lang w:eastAsia="ru-RU"/>
        </w:rPr>
        <w:t>электроотопления</w:t>
      </w:r>
      <w:proofErr w:type="spellEnd"/>
      <w:r w:rsidRPr="001F069C">
        <w:rPr>
          <w:rFonts w:ascii="Times New Roman" w:eastAsia="Times New Roman" w:hAnsi="Times New Roman"/>
          <w:sz w:val="28"/>
          <w:szCs w:val="28"/>
          <w:lang w:eastAsia="ru-RU"/>
        </w:rPr>
        <w:t xml:space="preserve">, частично отремонтированы помещения, заменены окна, оборудован санузел, подведено водоснабжение на общую сумму 1,1 млн. руб.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Пинюгской библиотеке семейного чтения отремонтировано помещение и проведены наружные ремонтные работы на сумму 0,5 млн. руб. </w:t>
      </w:r>
      <w:r w:rsidRPr="001F069C">
        <w:rPr>
          <w:rFonts w:ascii="Times New Roman" w:eastAsia="Times New Roman" w:hAnsi="Times New Roman"/>
          <w:sz w:val="28"/>
          <w:szCs w:val="28"/>
          <w:lang w:eastAsia="ru-RU"/>
        </w:rPr>
        <w:lastRenderedPageBreak/>
        <w:t>Произведены работы по устройству литературного сквера у здания Подосиновской центральной библиотеки на сумму 220 тыс.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Благоустроена территория музейного комплекса в д. Лодейно (обновлен тротуар, построено помещение для пожарной помпы, демонтирована теплотрасса, отремонтирована кровля построек) на сумму 436,6 тыс.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Отремонтирована крыша здания Подосиновского РДК на сумму 258,3 тыс.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w:t>
      </w:r>
      <w:proofErr w:type="spellStart"/>
      <w:r w:rsidRPr="001F069C">
        <w:rPr>
          <w:rFonts w:ascii="Times New Roman" w:eastAsia="Times New Roman" w:hAnsi="Times New Roman"/>
          <w:sz w:val="28"/>
          <w:szCs w:val="28"/>
          <w:lang w:eastAsia="ru-RU"/>
        </w:rPr>
        <w:t>Пушемском</w:t>
      </w:r>
      <w:proofErr w:type="spellEnd"/>
      <w:r w:rsidRPr="001F069C">
        <w:rPr>
          <w:rFonts w:ascii="Times New Roman" w:eastAsia="Times New Roman" w:hAnsi="Times New Roman"/>
          <w:sz w:val="28"/>
          <w:szCs w:val="28"/>
          <w:lang w:eastAsia="ru-RU"/>
        </w:rPr>
        <w:t xml:space="preserve"> сельском клубе отремонтированы входные группы и утеплена стена на сумму 187,5 тыс.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2022 году учреждениям культуры, не прошедшим конкурсный отбор по проекту «Местный дом культуры» по направлению обновление материально-технической базы, в рамках Года культурного наследия народов России выделена субсидия из областного бюджета на развитие и укрепление материально-технической базы домов культуры. Пинюгский, </w:t>
      </w:r>
      <w:proofErr w:type="spellStart"/>
      <w:r w:rsidRPr="001F069C">
        <w:rPr>
          <w:rFonts w:ascii="Times New Roman" w:eastAsia="Times New Roman" w:hAnsi="Times New Roman"/>
          <w:sz w:val="28"/>
          <w:szCs w:val="28"/>
          <w:lang w:eastAsia="ru-RU"/>
        </w:rPr>
        <w:t>Яхреньгский</w:t>
      </w:r>
      <w:proofErr w:type="spellEnd"/>
      <w:r w:rsidRPr="001F069C">
        <w:rPr>
          <w:rFonts w:ascii="Times New Roman" w:eastAsia="Times New Roman" w:hAnsi="Times New Roman"/>
          <w:sz w:val="28"/>
          <w:szCs w:val="28"/>
          <w:lang w:eastAsia="ru-RU"/>
        </w:rPr>
        <w:t xml:space="preserve">, </w:t>
      </w:r>
      <w:proofErr w:type="spellStart"/>
      <w:r w:rsidRPr="001F069C">
        <w:rPr>
          <w:rFonts w:ascii="Times New Roman" w:eastAsia="Times New Roman" w:hAnsi="Times New Roman"/>
          <w:sz w:val="28"/>
          <w:szCs w:val="28"/>
          <w:lang w:eastAsia="ru-RU"/>
        </w:rPr>
        <w:t>Щеткинский</w:t>
      </w:r>
      <w:proofErr w:type="spellEnd"/>
      <w:r w:rsidRPr="001F069C">
        <w:rPr>
          <w:rFonts w:ascii="Times New Roman" w:eastAsia="Times New Roman" w:hAnsi="Times New Roman"/>
          <w:sz w:val="28"/>
          <w:szCs w:val="28"/>
          <w:lang w:eastAsia="ru-RU"/>
        </w:rPr>
        <w:t xml:space="preserve">, Зареченский, Борокский и Утмановский дома культуры получили возможность обновить материально-техническую базу на общую сумму 4,1 млн. руб. Приобретены одежда сцены и шторы, музыкальная, световая и видеоаппаратура, оргтехника, костюмы, музыкальные инструменты и мебель.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МКУК «Подосиновский краеведческий музей» оснащен витринами и программным обеспечением на сумму 202,1 тыс.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2022 году Администрацией района приобретено здание для размещения </w:t>
      </w:r>
      <w:proofErr w:type="spellStart"/>
      <w:r w:rsidRPr="001F069C">
        <w:rPr>
          <w:rFonts w:ascii="Times New Roman" w:eastAsia="Times New Roman" w:hAnsi="Times New Roman"/>
          <w:sz w:val="28"/>
          <w:szCs w:val="28"/>
          <w:lang w:eastAsia="ru-RU"/>
        </w:rPr>
        <w:t>Утмановской</w:t>
      </w:r>
      <w:proofErr w:type="spellEnd"/>
      <w:r w:rsidRPr="001F069C">
        <w:rPr>
          <w:rFonts w:ascii="Times New Roman" w:eastAsia="Times New Roman" w:hAnsi="Times New Roman"/>
          <w:sz w:val="28"/>
          <w:szCs w:val="28"/>
          <w:lang w:eastAsia="ru-RU"/>
        </w:rPr>
        <w:t xml:space="preserve"> сельской библиотеки, расходы составили 200 тыс. руб., осуществлено подведению электроэнергии к зданию на сумму 83,4 тыс.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Подготовлена проектно-сметная документация на капитальный ремонт: Подосиновского краеведческого музея, затраты составили 439,1 тыс. руб. (стоимость кап</w:t>
      </w:r>
      <w:proofErr w:type="gramStart"/>
      <w:r w:rsidRPr="001F069C">
        <w:rPr>
          <w:rFonts w:ascii="Times New Roman" w:eastAsia="Times New Roman" w:hAnsi="Times New Roman"/>
          <w:sz w:val="28"/>
          <w:szCs w:val="28"/>
          <w:lang w:eastAsia="ru-RU"/>
        </w:rPr>
        <w:t>.</w:t>
      </w:r>
      <w:proofErr w:type="gramEnd"/>
      <w:r w:rsidRPr="001F069C">
        <w:rPr>
          <w:rFonts w:ascii="Times New Roman" w:eastAsia="Times New Roman" w:hAnsi="Times New Roman"/>
          <w:sz w:val="28"/>
          <w:szCs w:val="28"/>
          <w:lang w:eastAsia="ru-RU"/>
        </w:rPr>
        <w:t xml:space="preserve"> </w:t>
      </w:r>
      <w:proofErr w:type="gramStart"/>
      <w:r w:rsidRPr="001F069C">
        <w:rPr>
          <w:rFonts w:ascii="Times New Roman" w:eastAsia="Times New Roman" w:hAnsi="Times New Roman"/>
          <w:sz w:val="28"/>
          <w:szCs w:val="28"/>
          <w:lang w:eastAsia="ru-RU"/>
        </w:rPr>
        <w:t>р</w:t>
      </w:r>
      <w:proofErr w:type="gramEnd"/>
      <w:r w:rsidRPr="001F069C">
        <w:rPr>
          <w:rFonts w:ascii="Times New Roman" w:eastAsia="Times New Roman" w:hAnsi="Times New Roman"/>
          <w:sz w:val="28"/>
          <w:szCs w:val="28"/>
          <w:lang w:eastAsia="ru-RU"/>
        </w:rPr>
        <w:t xml:space="preserve">емонта – 11,1 млн. руб.); Зареченского СДК, затраты составили 170,5 тыс. руб. (стоимость кап. ремонта – 2,4 млн. руб.); </w:t>
      </w:r>
      <w:proofErr w:type="spellStart"/>
      <w:r w:rsidRPr="001F069C">
        <w:rPr>
          <w:rFonts w:ascii="Times New Roman" w:eastAsia="Times New Roman" w:hAnsi="Times New Roman"/>
          <w:sz w:val="28"/>
          <w:szCs w:val="28"/>
          <w:lang w:eastAsia="ru-RU"/>
        </w:rPr>
        <w:t>Борокского</w:t>
      </w:r>
      <w:proofErr w:type="spellEnd"/>
      <w:r w:rsidRPr="001F069C">
        <w:rPr>
          <w:rFonts w:ascii="Times New Roman" w:eastAsia="Times New Roman" w:hAnsi="Times New Roman"/>
          <w:sz w:val="28"/>
          <w:szCs w:val="28"/>
          <w:lang w:eastAsia="ru-RU"/>
        </w:rPr>
        <w:t xml:space="preserve"> СДК, затраты составили 131 тыс. руб. (стоимость кап. ремонта – 3,8 млн. руб.).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МКУК «Подосиновский РДК» выиграл грант Президентского фонда культурных инициатив на реализацию проекта «ХХХ</w:t>
      </w:r>
      <w:proofErr w:type="gramStart"/>
      <w:r w:rsidRPr="001F069C">
        <w:rPr>
          <w:rFonts w:ascii="Times New Roman" w:eastAsia="Times New Roman" w:hAnsi="Times New Roman"/>
          <w:sz w:val="28"/>
          <w:szCs w:val="28"/>
          <w:lang w:eastAsia="ru-RU"/>
        </w:rPr>
        <w:t>I</w:t>
      </w:r>
      <w:proofErr w:type="gramEnd"/>
      <w:r w:rsidRPr="001F069C">
        <w:rPr>
          <w:rFonts w:ascii="Times New Roman" w:eastAsia="Times New Roman" w:hAnsi="Times New Roman"/>
          <w:sz w:val="28"/>
          <w:szCs w:val="28"/>
          <w:lang w:eastAsia="ru-RU"/>
        </w:rPr>
        <w:t xml:space="preserve"> Межрегиональный фестиваль «Славяне Поюжья» в сумме 1778,9 тыс. руб. В рамках гранта в течение 2022 года прошло 15 культурно-массовых мероприятий. </w:t>
      </w:r>
      <w:proofErr w:type="gramStart"/>
      <w:r w:rsidRPr="001F069C">
        <w:rPr>
          <w:rFonts w:ascii="Times New Roman" w:eastAsia="Times New Roman" w:hAnsi="Times New Roman"/>
          <w:sz w:val="28"/>
          <w:szCs w:val="28"/>
          <w:lang w:eastAsia="ru-RU"/>
        </w:rPr>
        <w:t>Приобретены ткацкий стан, столы, костюмы, ростовые куклы, вокальные и театрально – хоровые микрофоны, видеокамера, компьютер, акустическая система, баннер и др. на сумму 860 тыс. руб. Изданы сборники «Звезда Поюжья», «Звезда Поюжья.</w:t>
      </w:r>
      <w:proofErr w:type="gramEnd"/>
      <w:r w:rsidRPr="001F069C">
        <w:rPr>
          <w:rFonts w:ascii="Times New Roman" w:eastAsia="Times New Roman" w:hAnsi="Times New Roman"/>
          <w:sz w:val="28"/>
          <w:szCs w:val="28"/>
          <w:lang w:eastAsia="ru-RU"/>
        </w:rPr>
        <w:t xml:space="preserve"> Дети», альбом «Наследие земли </w:t>
      </w:r>
      <w:proofErr w:type="spellStart"/>
      <w:r w:rsidRPr="001F069C">
        <w:rPr>
          <w:rFonts w:ascii="Times New Roman" w:eastAsia="Times New Roman" w:hAnsi="Times New Roman"/>
          <w:sz w:val="28"/>
          <w:szCs w:val="28"/>
          <w:lang w:eastAsia="ru-RU"/>
        </w:rPr>
        <w:t>подосиновской</w:t>
      </w:r>
      <w:proofErr w:type="spellEnd"/>
      <w:r w:rsidRPr="001F069C">
        <w:rPr>
          <w:rFonts w:ascii="Times New Roman" w:eastAsia="Times New Roman" w:hAnsi="Times New Roman"/>
          <w:sz w:val="28"/>
          <w:szCs w:val="28"/>
          <w:lang w:eastAsia="ru-RU"/>
        </w:rPr>
        <w:t>» на сумму 260 тыс.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МКУК «Подосиновский краеведческий музей» в рамках Президентского фонда культурных инициатив реализовал проект «В память о Маршале Коневе», сумма гранта составила 494,9 тыс. руб. В рамках гранта в течение 2022 года прошло 9 тематических мероприятий. </w:t>
      </w:r>
      <w:proofErr w:type="gramStart"/>
      <w:r w:rsidRPr="001F069C">
        <w:rPr>
          <w:rFonts w:ascii="Times New Roman" w:eastAsia="Times New Roman" w:hAnsi="Times New Roman"/>
          <w:sz w:val="28"/>
          <w:szCs w:val="28"/>
          <w:lang w:eastAsia="ru-RU"/>
        </w:rPr>
        <w:t xml:space="preserve">Приобретено оборудование: компьютер, фотоаппарат, проектор, экран, стенд, </w:t>
      </w:r>
      <w:proofErr w:type="spellStart"/>
      <w:r w:rsidRPr="001F069C">
        <w:rPr>
          <w:rFonts w:ascii="Times New Roman" w:eastAsia="Times New Roman" w:hAnsi="Times New Roman"/>
          <w:sz w:val="28"/>
          <w:szCs w:val="28"/>
          <w:lang w:eastAsia="ru-RU"/>
        </w:rPr>
        <w:t>кофемашина</w:t>
      </w:r>
      <w:proofErr w:type="spellEnd"/>
      <w:r w:rsidRPr="001F069C">
        <w:rPr>
          <w:rFonts w:ascii="Times New Roman" w:eastAsia="Times New Roman" w:hAnsi="Times New Roman"/>
          <w:sz w:val="28"/>
          <w:szCs w:val="28"/>
          <w:lang w:eastAsia="ru-RU"/>
        </w:rPr>
        <w:t xml:space="preserve"> на сумму</w:t>
      </w:r>
      <w:r w:rsidRPr="001F069C">
        <w:rPr>
          <w:rFonts w:ascii="Times New Roman" w:eastAsia="Times New Roman" w:hAnsi="Times New Roman"/>
          <w:color w:val="FF0000"/>
          <w:sz w:val="28"/>
          <w:szCs w:val="28"/>
          <w:lang w:eastAsia="ru-RU"/>
        </w:rPr>
        <w:t xml:space="preserve"> </w:t>
      </w:r>
      <w:r w:rsidRPr="001F069C">
        <w:rPr>
          <w:rFonts w:ascii="Times New Roman" w:eastAsia="Times New Roman" w:hAnsi="Times New Roman"/>
          <w:sz w:val="28"/>
          <w:szCs w:val="28"/>
          <w:lang w:eastAsia="ru-RU"/>
        </w:rPr>
        <w:lastRenderedPageBreak/>
        <w:t>129,5 тыс. руб. Изданы сборники «Равняемся на Маршала» и «Материалы краеведческой конференции» на сумму 90 тыс. руб.</w:t>
      </w:r>
      <w:proofErr w:type="gramEnd"/>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sz w:val="28"/>
          <w:szCs w:val="28"/>
          <w:lang w:eastAsia="ru-RU"/>
        </w:rPr>
        <w:t xml:space="preserve">В рамках </w:t>
      </w:r>
      <w:proofErr w:type="spellStart"/>
      <w:r w:rsidRPr="001F069C">
        <w:rPr>
          <w:rFonts w:ascii="Times New Roman" w:eastAsia="Times New Roman" w:hAnsi="Times New Roman"/>
          <w:sz w:val="28"/>
          <w:szCs w:val="28"/>
          <w:lang w:eastAsia="ru-RU"/>
        </w:rPr>
        <w:t>грантового</w:t>
      </w:r>
      <w:proofErr w:type="spellEnd"/>
      <w:r w:rsidRPr="001F069C">
        <w:rPr>
          <w:rFonts w:ascii="Times New Roman" w:eastAsia="Times New Roman" w:hAnsi="Times New Roman"/>
          <w:sz w:val="28"/>
          <w:szCs w:val="28"/>
          <w:lang w:eastAsia="ru-RU"/>
        </w:rPr>
        <w:t xml:space="preserve"> конкурса «Серебряное созвездие» Подосиновской центральной библиотекой им. А.А. Филева реализован проект «</w:t>
      </w:r>
      <w:proofErr w:type="spellStart"/>
      <w:r w:rsidRPr="001F069C">
        <w:rPr>
          <w:rFonts w:ascii="Times New Roman" w:eastAsia="Times New Roman" w:hAnsi="Times New Roman"/>
          <w:sz w:val="28"/>
          <w:szCs w:val="28"/>
          <w:lang w:eastAsia="ru-RU"/>
        </w:rPr>
        <w:t>Библиобус</w:t>
      </w:r>
      <w:proofErr w:type="spellEnd"/>
      <w:r w:rsidRPr="001F069C">
        <w:rPr>
          <w:rFonts w:ascii="Times New Roman" w:eastAsia="Times New Roman" w:hAnsi="Times New Roman"/>
          <w:sz w:val="28"/>
          <w:szCs w:val="28"/>
          <w:lang w:eastAsia="ru-RU"/>
        </w:rPr>
        <w:t xml:space="preserve">-TUR», на грант в сумме 98 тыс. руб. организованы туристические поездки по району, приобретено туристическое оборудование; </w:t>
      </w:r>
      <w:proofErr w:type="spellStart"/>
      <w:r w:rsidRPr="001F069C">
        <w:rPr>
          <w:rFonts w:ascii="Times New Roman" w:eastAsia="Times New Roman" w:hAnsi="Times New Roman"/>
          <w:sz w:val="28"/>
          <w:szCs w:val="28"/>
          <w:lang w:eastAsia="ru-RU"/>
        </w:rPr>
        <w:t>Борокским</w:t>
      </w:r>
      <w:proofErr w:type="spellEnd"/>
      <w:r w:rsidRPr="001F069C">
        <w:rPr>
          <w:rFonts w:ascii="Times New Roman" w:eastAsia="Times New Roman" w:hAnsi="Times New Roman"/>
          <w:sz w:val="28"/>
          <w:szCs w:val="28"/>
          <w:lang w:eastAsia="ru-RU"/>
        </w:rPr>
        <w:t xml:space="preserve"> сельским домом культуры реализован проект «Серебряный возраст – на старт!» на сумму гранта 98 тыс. руб. проведены спортивные мероприятия, приобретены тренажеры.</w:t>
      </w:r>
      <w:proofErr w:type="gramEnd"/>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Достигнутый уровень среднемесячной заработной платы работников культуры по итогам года составил по всем работникам 30852,6 руб. (28205,4), что составило 100,1% к плановым показателям по заключенному соглашению с министерством культуры Кировской области (30816,1 руб.). Средняя заработная плата педагогических работников детских музыкальных школ на 01.01.2023 составила 37900 руб. (35589,8) или 102,5 % к плановым показателям по заключенному соглашению с министерством образования Кировской области (36964,5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Руководители и специалисты учреждений культуры и детских музыкальных школ 27 раз участвовали в семинарах и творческих лабораториях. На курсах повышения квалификации 37 человек повысили уровень знаний, умений и навыков, в том числе 24 специалиста учреждений культуры прошли курсы повышения квалификации в рамках нацпроекта «Культура» в Саратовской государственной консерватории, Пермском государственном институте культуры, Российской государственной библиотеке. Большая часть обучающих мероприятий прошла дистанционно, многие приняли участие по нескольким направлениям курсовой подготовки в разных образовательных организациях.</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Организация работы </w:t>
      </w:r>
      <w:r w:rsidRPr="001F069C">
        <w:rPr>
          <w:rFonts w:ascii="Times New Roman" w:eastAsia="Times New Roman" w:hAnsi="Times New Roman"/>
          <w:b/>
          <w:sz w:val="28"/>
          <w:szCs w:val="28"/>
          <w:lang w:eastAsia="ru-RU"/>
        </w:rPr>
        <w:t>в сфере физкультуры, спорта и молодежной политики</w:t>
      </w:r>
      <w:r w:rsidRPr="001F069C">
        <w:rPr>
          <w:rFonts w:ascii="Times New Roman" w:eastAsia="Times New Roman" w:hAnsi="Times New Roman"/>
          <w:sz w:val="28"/>
          <w:szCs w:val="28"/>
          <w:lang w:eastAsia="ru-RU"/>
        </w:rPr>
        <w:t xml:space="preserve"> осуществляется в рамках муниципальной программы «Развитие спорта и молодежной политики», расходы бюджета района составили 235,1 тыс. руб.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Согласно календарному плану за 2022 год проведено 38 (33) официальных физкультурно-оздоровительных и спортивных </w:t>
      </w:r>
      <w:proofErr w:type="gramStart"/>
      <w:r w:rsidRPr="001F069C">
        <w:rPr>
          <w:rFonts w:ascii="Times New Roman" w:eastAsia="Times New Roman" w:hAnsi="Times New Roman"/>
          <w:sz w:val="28"/>
          <w:szCs w:val="28"/>
          <w:lang w:eastAsia="ru-RU"/>
        </w:rPr>
        <w:t>мероприятий</w:t>
      </w:r>
      <w:proofErr w:type="gramEnd"/>
      <w:r w:rsidRPr="001F069C">
        <w:rPr>
          <w:rFonts w:ascii="Times New Roman" w:eastAsia="Times New Roman" w:hAnsi="Times New Roman"/>
          <w:sz w:val="28"/>
          <w:szCs w:val="28"/>
          <w:lang w:eastAsia="ru-RU"/>
        </w:rPr>
        <w:t xml:space="preserve"> в которых приняли участие более 1705 (1000) человек.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Основными видами спорта в районе являются: футбол (мини-футбол), волейбол, лыжные гонки, активно развивается хоккей с шайбой, теннис.</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сдаче нормативов испытаний всероссийского физкультурно-спортивного комплекса «Готов к труду и обороне» приняли участие 152 (96) человека. Присвоено 152 (81) знака отличия ВФСК «ГТО», в том числе 96 (45) золотых, 34 (26) серебряных, 22 (10) бронзовых.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Присвоено 280 (328) массовых спортивных разрядов, выполнили нормативы первого спортивного разряда 3 (2) человека.</w:t>
      </w:r>
    </w:p>
    <w:p w:rsidR="001F069C" w:rsidRPr="001F069C" w:rsidRDefault="001F069C" w:rsidP="001F069C">
      <w:pPr>
        <w:spacing w:after="0" w:line="240" w:lineRule="auto"/>
        <w:ind w:firstLine="567"/>
        <w:jc w:val="both"/>
        <w:rPr>
          <w:rFonts w:ascii="Times New Roman" w:eastAsia="Times New Roman" w:hAnsi="Times New Roman"/>
          <w:color w:val="FF0000"/>
          <w:sz w:val="28"/>
          <w:szCs w:val="28"/>
          <w:lang w:eastAsia="ru-RU"/>
        </w:rPr>
      </w:pPr>
    </w:p>
    <w:p w:rsidR="001F069C" w:rsidRPr="001F069C" w:rsidRDefault="001F069C" w:rsidP="001F069C">
      <w:pPr>
        <w:shd w:val="clear" w:color="auto" w:fill="FFFFFF"/>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shd w:val="clear" w:color="auto" w:fill="FFFFFF"/>
          <w:lang w:eastAsia="ru-RU"/>
        </w:rPr>
        <w:lastRenderedPageBreak/>
        <w:t xml:space="preserve">В 2022 году проведен капитальный ремонт МКУ «ФОК» с. Яхреньга, отремонтированы крыша, стены и потолок в помещении бассейна, а также фасад здания. Расходы составили 5,8 млн. руб.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рамках проекта по поддержке местных инициатив в с. Утманово реализован проект «Шаг к здоровью», установлены уличные тренажеры, расходы составили 770,9 тыс.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Работа в сфере молодежной политики осуществляется совместно с учреждениями культуры, образования, детскими и молодежными общественными объединениями, НКО «Центр развития добровольчества «</w:t>
      </w:r>
      <w:proofErr w:type="spellStart"/>
      <w:r w:rsidRPr="001F069C">
        <w:rPr>
          <w:rFonts w:ascii="Times New Roman" w:eastAsia="Times New Roman" w:hAnsi="Times New Roman"/>
          <w:sz w:val="28"/>
          <w:szCs w:val="28"/>
          <w:lang w:eastAsia="ru-RU"/>
        </w:rPr>
        <w:t>Доброцентр</w:t>
      </w:r>
      <w:proofErr w:type="spellEnd"/>
      <w:r w:rsidRPr="001F069C">
        <w:rPr>
          <w:rFonts w:ascii="Times New Roman" w:eastAsia="Times New Roman" w:hAnsi="Times New Roman"/>
          <w:sz w:val="28"/>
          <w:szCs w:val="28"/>
          <w:lang w:eastAsia="ru-RU"/>
        </w:rPr>
        <w:t xml:space="preserve">».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рамках исполнения программы «Развитие спорта и молодежной политики» за год проведено 89 (87) мероприятий, в которых приняли участие более 3000 человек.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Информирование молодежи о возможностях организации своей жизни в обществе и мероприятиях в сфере молодежной политики осуществляется в форме размещения информации на официальном сайте Администрации района, интернет ресурсах (группы «Молодежь Подосиновского района», «Ресурсный центр по развитию добровольчества» во «</w:t>
      </w:r>
      <w:proofErr w:type="spellStart"/>
      <w:r w:rsidRPr="001F069C">
        <w:rPr>
          <w:rFonts w:ascii="Times New Roman" w:eastAsia="Times New Roman" w:hAnsi="Times New Roman"/>
          <w:sz w:val="28"/>
          <w:szCs w:val="28"/>
          <w:lang w:eastAsia="ru-RU"/>
        </w:rPr>
        <w:t>ВКонтакте</w:t>
      </w:r>
      <w:proofErr w:type="spellEnd"/>
      <w:r w:rsidRPr="001F069C">
        <w:rPr>
          <w:rFonts w:ascii="Times New Roman" w:eastAsia="Times New Roman" w:hAnsi="Times New Roman"/>
          <w:sz w:val="28"/>
          <w:szCs w:val="28"/>
          <w:lang w:eastAsia="ru-RU"/>
        </w:rPr>
        <w:t xml:space="preserve">»), в СМИ, оформления информационных стендов, распространения брошюр и листовок.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Общее количество детей и </w:t>
      </w:r>
      <w:proofErr w:type="gramStart"/>
      <w:r w:rsidRPr="001F069C">
        <w:rPr>
          <w:rFonts w:ascii="Times New Roman" w:eastAsia="Times New Roman" w:hAnsi="Times New Roman"/>
          <w:sz w:val="28"/>
          <w:szCs w:val="28"/>
          <w:lang w:eastAsia="ru-RU"/>
        </w:rPr>
        <w:t>подростков, задействованных в детском и волонтерском движении в образовательных организациях и учреждениях культуры района составляет</w:t>
      </w:r>
      <w:proofErr w:type="gramEnd"/>
      <w:r w:rsidRPr="001F069C">
        <w:rPr>
          <w:rFonts w:ascii="Times New Roman" w:eastAsia="Times New Roman" w:hAnsi="Times New Roman"/>
          <w:sz w:val="28"/>
          <w:szCs w:val="28"/>
          <w:lang w:eastAsia="ru-RU"/>
        </w:rPr>
        <w:t xml:space="preserve"> 801 человек. На территории района осуществляют волонтерскую деятельность 5 волонтерских организаций, 7 детских организаций, 1 объединение при учреждении культуры.</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2022 году организовано участие отрядов добровольцев в районных, областных, региональных, всероссийских фестивалях и акциях. В сентябре на базе РДК была организована межмуниципальная школа волонтеров #</w:t>
      </w:r>
      <w:proofErr w:type="spellStart"/>
      <w:r w:rsidRPr="001F069C">
        <w:rPr>
          <w:rFonts w:ascii="Times New Roman" w:eastAsia="Times New Roman" w:hAnsi="Times New Roman"/>
          <w:sz w:val="28"/>
          <w:szCs w:val="28"/>
          <w:lang w:eastAsia="ru-RU"/>
        </w:rPr>
        <w:t>ДобраяСреда</w:t>
      </w:r>
      <w:proofErr w:type="spellEnd"/>
      <w:r w:rsidRPr="001F069C">
        <w:rPr>
          <w:rFonts w:ascii="Times New Roman" w:eastAsia="Times New Roman" w:hAnsi="Times New Roman"/>
          <w:sz w:val="28"/>
          <w:szCs w:val="28"/>
          <w:lang w:eastAsia="ru-RU"/>
        </w:rPr>
        <w:t xml:space="preserve">.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Одним из направлений деятельности по профилактике негативных явлений в молодежной среде является формирование гражданского и патриотического воспитания у подрастающего поколения. На это направлены такие мероприятия, как спартакиада допризывной молодежи, муниципальный этап военно-спортивной игры «Зарница», Районная акция «День призывника».</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На формирование здорового образа жизни среди молодежи были направлены: двадцатый открытый молодёжный туристический слет в Подосиновском районе, районный туристический слет «Подросток» и районный праздник «День здоровья» для детей и подростков, состоящих на разных видах профилактического учета.</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Организовано участие курсантов В</w:t>
      </w:r>
      <w:proofErr w:type="gramStart"/>
      <w:r w:rsidRPr="001F069C">
        <w:rPr>
          <w:rFonts w:ascii="Times New Roman" w:eastAsia="Times New Roman" w:hAnsi="Times New Roman"/>
          <w:sz w:val="28"/>
          <w:szCs w:val="28"/>
          <w:lang w:eastAsia="ru-RU"/>
        </w:rPr>
        <w:t>П(</w:t>
      </w:r>
      <w:proofErr w:type="gramEnd"/>
      <w:r w:rsidRPr="001F069C">
        <w:rPr>
          <w:rFonts w:ascii="Times New Roman" w:eastAsia="Times New Roman" w:hAnsi="Times New Roman"/>
          <w:sz w:val="28"/>
          <w:szCs w:val="28"/>
          <w:lang w:eastAsia="ru-RU"/>
        </w:rPr>
        <w:t>с)К «Долг» в трех областных и межрегиональных соревнованиях и обучающем семинаре.</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Продолжает работу местное отделение Всероссийского детско-юношеского военно-патриотического движения «ЮНАРМИЯ» на базе В</w:t>
      </w:r>
      <w:proofErr w:type="gramStart"/>
      <w:r w:rsidRPr="001F069C">
        <w:rPr>
          <w:rFonts w:ascii="Times New Roman" w:eastAsia="Times New Roman" w:hAnsi="Times New Roman"/>
          <w:sz w:val="28"/>
          <w:szCs w:val="28"/>
          <w:lang w:eastAsia="ru-RU"/>
        </w:rPr>
        <w:t>П(</w:t>
      </w:r>
      <w:proofErr w:type="gramEnd"/>
      <w:r w:rsidRPr="001F069C">
        <w:rPr>
          <w:rFonts w:ascii="Times New Roman" w:eastAsia="Times New Roman" w:hAnsi="Times New Roman"/>
          <w:sz w:val="28"/>
          <w:szCs w:val="28"/>
          <w:lang w:eastAsia="ru-RU"/>
        </w:rPr>
        <w:t>с)К «Долг». Создан отряд в КОГОБУ СШ пгт Подосиновец.</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lastRenderedPageBreak/>
        <w:t>На создание условий для помощи семьям, состоящим на учете в КДН и ЗП и находящимся в трудной жизненной ситуации, были направлены благотворительные акции по сбору вещей, канцтоваров, игрушек «Соберем ребенка в школу».</w:t>
      </w:r>
    </w:p>
    <w:p w:rsidR="001F069C" w:rsidRPr="001F069C" w:rsidRDefault="001F069C" w:rsidP="001F069C">
      <w:pPr>
        <w:spacing w:after="0" w:line="240" w:lineRule="auto"/>
        <w:ind w:firstLine="567"/>
        <w:jc w:val="both"/>
        <w:rPr>
          <w:rFonts w:ascii="Times New Roman" w:eastAsia="Times New Roman" w:hAnsi="Times New Roman"/>
          <w:sz w:val="28"/>
          <w:szCs w:val="28"/>
          <w:highlight w:val="yellow"/>
          <w:lang w:eastAsia="ru-RU"/>
        </w:rPr>
      </w:pP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На территории района осуществляется целенаправленная работа по реализации государственной политики в сфере защиты прав детей-сирот и детей, оставшихся без попечения родителей.</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За 2022 год вновь выявлено и учтено всего 9 (14) детей, оставшихся без попечения родителей, все выявленные дети «социальные сироты» при живых родителях. </w:t>
      </w:r>
      <w:proofErr w:type="gramStart"/>
      <w:r w:rsidRPr="001F069C">
        <w:rPr>
          <w:rFonts w:ascii="Times New Roman" w:eastAsia="Times New Roman" w:hAnsi="Times New Roman"/>
          <w:sz w:val="28"/>
          <w:szCs w:val="28"/>
          <w:lang w:eastAsia="ru-RU"/>
        </w:rPr>
        <w:t xml:space="preserve">Из них 4 ребенка устроены под опеку в семьи родственников, 3 ребенка устроены в организации для детей-сирот и детей, оставшихся без попечения родителей, 1 ребенок возвращен родителям в кровную семью по решению суда, 1 ребенок на конец отчетного периода не устроен, временно помещен в </w:t>
      </w:r>
      <w:proofErr w:type="spellStart"/>
      <w:r w:rsidRPr="001F069C">
        <w:rPr>
          <w:rFonts w:ascii="Times New Roman" w:eastAsia="Times New Roman" w:hAnsi="Times New Roman"/>
          <w:sz w:val="28"/>
          <w:szCs w:val="28"/>
          <w:lang w:eastAsia="ru-RU"/>
        </w:rPr>
        <w:t>ОВПДиП</w:t>
      </w:r>
      <w:proofErr w:type="spellEnd"/>
      <w:r w:rsidRPr="001F069C">
        <w:rPr>
          <w:rFonts w:ascii="Times New Roman" w:eastAsia="Times New Roman" w:hAnsi="Times New Roman"/>
          <w:sz w:val="28"/>
          <w:szCs w:val="28"/>
          <w:lang w:eastAsia="ru-RU"/>
        </w:rPr>
        <w:t xml:space="preserve"> КОГАУСО «Межрайонный КЦСОН в Подосиновском районе» п. Заря Опаринского муниципального округа.</w:t>
      </w:r>
      <w:proofErr w:type="gramEnd"/>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По итогам 2022 года доля детей, устроенных на воспитание в семьи (5 детей), от вновь выявленных (9 детей) составила 55,5 % (средний показатель семейного устройства).</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sz w:val="28"/>
          <w:szCs w:val="28"/>
          <w:lang w:eastAsia="ru-RU"/>
        </w:rPr>
        <w:t>На конец года на учете в органе опеки и попечительства района состоит 16 опекунских семей (16), в которых воспитывается 20 подопечных (21), 8 приемных семей (7), в которых приобрели тепло и заботу 8 (8) приемных детей, 5 (5) детей находится под опекой по заявлению родителей, 3 (4) семьи усыновителей, в которых 3 (4) усыновлённых ребенка.</w:t>
      </w:r>
      <w:proofErr w:type="gramEnd"/>
      <w:r w:rsidRPr="001F069C">
        <w:rPr>
          <w:rFonts w:ascii="Times New Roman" w:eastAsia="Times New Roman" w:hAnsi="Times New Roman"/>
          <w:sz w:val="28"/>
          <w:szCs w:val="28"/>
          <w:lang w:eastAsia="ru-RU"/>
        </w:rPr>
        <w:t xml:space="preserve"> Возвратов детей из замещающих семей не было.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За год поставлено на учёт на получение жилого помещения 6 (7) человек, относящихся к категории детей-сирот и детей, оставшихся без попечения родителей и лиц из их числа. Сформирован банк данных детей-сирот и детей, оставшихся без попечения родителей, лиц из их числа в возрасте до 23 лет, не имеющих закрепленного жилого помещения. На конец отчетного периода в банке данных состоит 49 человек, из них 21 человек включен в список органа опеки и попечительства по обеспечению жилым помещением.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На приобретение жилых</w:t>
      </w:r>
      <w:r w:rsidRPr="001F069C">
        <w:rPr>
          <w:rFonts w:ascii="Times New Roman" w:eastAsia="Times New Roman" w:hAnsi="Times New Roman"/>
          <w:b/>
          <w:sz w:val="28"/>
          <w:szCs w:val="28"/>
          <w:lang w:eastAsia="ru-RU"/>
        </w:rPr>
        <w:t xml:space="preserve"> помещений для детей-сирот и детей, оставшихся без попечения родителей</w:t>
      </w:r>
      <w:r w:rsidRPr="001F069C">
        <w:rPr>
          <w:rFonts w:ascii="Times New Roman" w:eastAsia="Times New Roman" w:hAnsi="Times New Roman"/>
          <w:sz w:val="28"/>
          <w:szCs w:val="28"/>
          <w:lang w:eastAsia="ru-RU"/>
        </w:rPr>
        <w:t xml:space="preserve"> за счет субвенции на выполнение полномочий по обеспечению прав детей-сирот и детей, оставшихся без попечения родителей, на жилое помещение осуществлены расходы в сумме 1225,2 тыс. руб. Приобретены две однокомнатные благоустроенные квартиры в пгт Демьяново. На конец отчетного периода необеспеченных</w:t>
      </w:r>
      <w:r w:rsidRPr="001F069C">
        <w:rPr>
          <w:rFonts w:ascii="Times New Roman" w:eastAsia="Times New Roman" w:hAnsi="Times New Roman"/>
          <w:color w:val="FF0000"/>
          <w:sz w:val="28"/>
          <w:szCs w:val="28"/>
          <w:lang w:eastAsia="ru-RU"/>
        </w:rPr>
        <w:t xml:space="preserve"> </w:t>
      </w:r>
      <w:r w:rsidRPr="001F069C">
        <w:rPr>
          <w:rFonts w:ascii="Times New Roman" w:eastAsia="Times New Roman" w:hAnsi="Times New Roman"/>
          <w:sz w:val="28"/>
          <w:szCs w:val="28"/>
          <w:lang w:eastAsia="ru-RU"/>
        </w:rPr>
        <w:t>жильем лиц из числа детей-сирот и детей, оставшихся без попечения родителей, не имеется.</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Проведены 34 (39) проверки сохранности и надлежащего санитарного и технического состояния жилых помещений, обследовано 14 (13) жилых помещений. По итогам проверок в 3 жилых помещениях установлен факт невозможности проживания.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lastRenderedPageBreak/>
        <w:t xml:space="preserve">В отношении 5 (8) человек принято распоряжение Администрации района о праве на меру социальной поддержки в виде предоставления жилого помещения. </w:t>
      </w:r>
    </w:p>
    <w:p w:rsidR="001F069C" w:rsidRPr="001F069C" w:rsidRDefault="001F069C" w:rsidP="001F069C">
      <w:pPr>
        <w:spacing w:after="0" w:line="240" w:lineRule="auto"/>
        <w:ind w:firstLine="567"/>
        <w:jc w:val="both"/>
        <w:rPr>
          <w:rFonts w:ascii="Times New Roman" w:eastAsia="Times New Roman" w:hAnsi="Times New Roman"/>
          <w:bCs/>
          <w:sz w:val="28"/>
          <w:szCs w:val="28"/>
          <w:highlight w:val="yellow"/>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val="x-none" w:eastAsia="ru-RU"/>
        </w:rPr>
      </w:pPr>
      <w:proofErr w:type="gramStart"/>
      <w:r w:rsidRPr="001F069C">
        <w:rPr>
          <w:rFonts w:ascii="Times New Roman" w:eastAsia="Times New Roman" w:hAnsi="Times New Roman"/>
          <w:b/>
          <w:bCs/>
          <w:sz w:val="28"/>
          <w:szCs w:val="28"/>
          <w:lang w:eastAsia="ru-RU"/>
        </w:rPr>
        <w:t>В целях профилактики безнадзорности и правонарушений несовершеннолетних</w:t>
      </w:r>
      <w:r w:rsidRPr="001F069C">
        <w:rPr>
          <w:rFonts w:ascii="Times New Roman" w:eastAsia="Times New Roman" w:hAnsi="Times New Roman"/>
          <w:bCs/>
          <w:sz w:val="28"/>
          <w:szCs w:val="28"/>
          <w:lang w:eastAsia="ru-RU"/>
        </w:rPr>
        <w:t xml:space="preserve">, комиссией по делам несовершеннолетних и защите их прав (далее – комиссия) </w:t>
      </w:r>
      <w:r w:rsidRPr="001F069C">
        <w:rPr>
          <w:rFonts w:ascii="Times New Roman" w:eastAsia="Times New Roman" w:hAnsi="Times New Roman"/>
          <w:bCs/>
          <w:sz w:val="28"/>
          <w:szCs w:val="28"/>
          <w:lang w:val="x-none" w:eastAsia="ru-RU"/>
        </w:rPr>
        <w:t xml:space="preserve">проведено </w:t>
      </w:r>
      <w:r w:rsidRPr="001F069C">
        <w:rPr>
          <w:rFonts w:ascii="Times New Roman" w:eastAsia="Times New Roman" w:hAnsi="Times New Roman"/>
          <w:bCs/>
          <w:sz w:val="28"/>
          <w:szCs w:val="28"/>
          <w:lang w:eastAsia="ru-RU"/>
        </w:rPr>
        <w:t>16</w:t>
      </w:r>
      <w:r w:rsidRPr="001F069C">
        <w:rPr>
          <w:rFonts w:ascii="Times New Roman" w:eastAsia="Times New Roman" w:hAnsi="Times New Roman"/>
          <w:bCs/>
          <w:sz w:val="28"/>
          <w:szCs w:val="28"/>
          <w:lang w:val="x-none" w:eastAsia="ru-RU"/>
        </w:rPr>
        <w:t xml:space="preserve"> заседани</w:t>
      </w:r>
      <w:r w:rsidRPr="001F069C">
        <w:rPr>
          <w:rFonts w:ascii="Times New Roman" w:eastAsia="Times New Roman" w:hAnsi="Times New Roman"/>
          <w:bCs/>
          <w:sz w:val="28"/>
          <w:szCs w:val="28"/>
          <w:lang w:eastAsia="ru-RU"/>
        </w:rPr>
        <w:t>й</w:t>
      </w:r>
      <w:r w:rsidRPr="001F069C">
        <w:rPr>
          <w:rFonts w:ascii="Times New Roman" w:eastAsia="Times New Roman" w:hAnsi="Times New Roman"/>
          <w:bCs/>
          <w:sz w:val="28"/>
          <w:szCs w:val="28"/>
          <w:lang w:val="x-none" w:eastAsia="ru-RU"/>
        </w:rPr>
        <w:t xml:space="preserve">, на которых рассмотрено: </w:t>
      </w:r>
      <w:r w:rsidRPr="001F069C">
        <w:rPr>
          <w:rFonts w:ascii="Times New Roman" w:eastAsia="Times New Roman" w:hAnsi="Times New Roman"/>
          <w:bCs/>
          <w:sz w:val="28"/>
          <w:szCs w:val="28"/>
          <w:lang w:eastAsia="ru-RU"/>
        </w:rPr>
        <w:t>57</w:t>
      </w:r>
      <w:r w:rsidRPr="001F069C">
        <w:rPr>
          <w:rFonts w:ascii="Times New Roman" w:eastAsia="Times New Roman" w:hAnsi="Times New Roman"/>
          <w:bCs/>
          <w:sz w:val="28"/>
          <w:szCs w:val="28"/>
          <w:lang w:val="x-none" w:eastAsia="ru-RU"/>
        </w:rPr>
        <w:t xml:space="preserve"> протоколов об административном правонарушении на родителей, </w:t>
      </w:r>
      <w:r w:rsidRPr="001F069C">
        <w:rPr>
          <w:rFonts w:ascii="Times New Roman" w:eastAsia="Times New Roman" w:hAnsi="Times New Roman"/>
          <w:bCs/>
          <w:sz w:val="28"/>
          <w:szCs w:val="28"/>
          <w:lang w:eastAsia="ru-RU"/>
        </w:rPr>
        <w:t>6</w:t>
      </w:r>
      <w:r w:rsidRPr="001F069C">
        <w:rPr>
          <w:rFonts w:ascii="Times New Roman" w:eastAsia="Times New Roman" w:hAnsi="Times New Roman"/>
          <w:bCs/>
          <w:sz w:val="28"/>
          <w:szCs w:val="28"/>
          <w:lang w:val="x-none" w:eastAsia="ru-RU"/>
        </w:rPr>
        <w:t xml:space="preserve"> протокол</w:t>
      </w:r>
      <w:r w:rsidRPr="001F069C">
        <w:rPr>
          <w:rFonts w:ascii="Times New Roman" w:eastAsia="Times New Roman" w:hAnsi="Times New Roman"/>
          <w:bCs/>
          <w:sz w:val="28"/>
          <w:szCs w:val="28"/>
          <w:lang w:eastAsia="ru-RU"/>
        </w:rPr>
        <w:t>ов</w:t>
      </w:r>
      <w:r w:rsidRPr="001F069C">
        <w:rPr>
          <w:rFonts w:ascii="Times New Roman" w:eastAsia="Times New Roman" w:hAnsi="Times New Roman"/>
          <w:bCs/>
          <w:sz w:val="28"/>
          <w:szCs w:val="28"/>
          <w:lang w:val="x-none" w:eastAsia="ru-RU"/>
        </w:rPr>
        <w:t xml:space="preserve"> на несовершеннолетних; 1</w:t>
      </w:r>
      <w:r w:rsidRPr="001F069C">
        <w:rPr>
          <w:rFonts w:ascii="Times New Roman" w:eastAsia="Times New Roman" w:hAnsi="Times New Roman"/>
          <w:bCs/>
          <w:sz w:val="28"/>
          <w:szCs w:val="28"/>
          <w:lang w:eastAsia="ru-RU"/>
        </w:rPr>
        <w:t>1</w:t>
      </w:r>
      <w:r w:rsidRPr="001F069C">
        <w:rPr>
          <w:rFonts w:ascii="Times New Roman" w:eastAsia="Times New Roman" w:hAnsi="Times New Roman"/>
          <w:bCs/>
          <w:sz w:val="28"/>
          <w:szCs w:val="28"/>
          <w:lang w:val="x-none" w:eastAsia="ru-RU"/>
        </w:rPr>
        <w:t xml:space="preserve"> постановлений органов внутренних дел, Отделения надзорной деятельности об отказе в возбуждении уголовного дела в отношении несовершеннолетних;</w:t>
      </w:r>
      <w:proofErr w:type="gramEnd"/>
      <w:r w:rsidRPr="001F069C">
        <w:rPr>
          <w:rFonts w:ascii="Times New Roman" w:eastAsia="Times New Roman" w:hAnsi="Times New Roman"/>
          <w:bCs/>
          <w:sz w:val="28"/>
          <w:szCs w:val="28"/>
          <w:lang w:val="x-none" w:eastAsia="ru-RU"/>
        </w:rPr>
        <w:t xml:space="preserve"> </w:t>
      </w:r>
      <w:r w:rsidRPr="001F069C">
        <w:rPr>
          <w:rFonts w:ascii="Times New Roman" w:eastAsia="Times New Roman" w:hAnsi="Times New Roman"/>
          <w:bCs/>
          <w:sz w:val="28"/>
          <w:szCs w:val="28"/>
          <w:lang w:eastAsia="ru-RU"/>
        </w:rPr>
        <w:t>11</w:t>
      </w:r>
      <w:r w:rsidRPr="001F069C">
        <w:rPr>
          <w:rFonts w:ascii="Times New Roman" w:eastAsia="Times New Roman" w:hAnsi="Times New Roman"/>
          <w:bCs/>
          <w:sz w:val="28"/>
          <w:szCs w:val="28"/>
          <w:lang w:val="x-none" w:eastAsia="ru-RU"/>
        </w:rPr>
        <w:t xml:space="preserve"> определений органов внутренних дел об отказе в возбуждении дела об административном правонарушении в отношении несовершеннолетних; </w:t>
      </w:r>
      <w:r w:rsidRPr="001F069C">
        <w:rPr>
          <w:rFonts w:ascii="Times New Roman" w:eastAsia="Times New Roman" w:hAnsi="Times New Roman"/>
          <w:bCs/>
          <w:sz w:val="28"/>
          <w:szCs w:val="28"/>
          <w:lang w:eastAsia="ru-RU"/>
        </w:rPr>
        <w:t>71</w:t>
      </w:r>
      <w:r w:rsidRPr="001F069C">
        <w:rPr>
          <w:rFonts w:ascii="Times New Roman" w:eastAsia="Times New Roman" w:hAnsi="Times New Roman"/>
          <w:bCs/>
          <w:sz w:val="28"/>
          <w:szCs w:val="28"/>
          <w:lang w:val="x-none" w:eastAsia="ru-RU"/>
        </w:rPr>
        <w:t xml:space="preserve"> профилактически</w:t>
      </w:r>
      <w:r w:rsidRPr="001F069C">
        <w:rPr>
          <w:rFonts w:ascii="Times New Roman" w:eastAsia="Times New Roman" w:hAnsi="Times New Roman"/>
          <w:bCs/>
          <w:sz w:val="28"/>
          <w:szCs w:val="28"/>
          <w:lang w:eastAsia="ru-RU"/>
        </w:rPr>
        <w:t>й</w:t>
      </w:r>
      <w:r w:rsidRPr="001F069C">
        <w:rPr>
          <w:rFonts w:ascii="Times New Roman" w:eastAsia="Times New Roman" w:hAnsi="Times New Roman"/>
          <w:bCs/>
          <w:sz w:val="28"/>
          <w:szCs w:val="28"/>
          <w:lang w:val="x-none" w:eastAsia="ru-RU"/>
        </w:rPr>
        <w:t xml:space="preserve"> вопрос. </w:t>
      </w:r>
    </w:p>
    <w:p w:rsidR="001F069C" w:rsidRPr="001F069C" w:rsidRDefault="001F069C" w:rsidP="001F069C">
      <w:pPr>
        <w:spacing w:after="0" w:line="240" w:lineRule="auto"/>
        <w:ind w:firstLine="709"/>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2022 году за совершение повторного общественно-опасного деяния в центр временного содержания несовершеннолетних правонарушителей УМВД России по Кировской области по постановлению Подосиновского районного суда помещено 3 несовершеннолетних, 3 несовершеннолетних направлено в специальное учебно-воспитательное учреждение закрытого типа, 1 несовершеннолетний помещен в воспитательную колонию.</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2022 году комиссией принято решение о сборе характеризующих материалов, необходимых для обращения с исковым заявлением в суд по вопросу о лишении (ограничении) родительских прав в отношении 17 родителей. В Подосиновском районном суде удовлетворено 7 исковых заявлений о лишении родительских прав, 6 исковых заявлений об ограничении в родительских правах.</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В целях профилактики безнадзорности и правонарушений несовершеннолетних в течение года проводились профилактические мероприятия в образовательных организациях классные часы, правовые уроки с участием представителей ОП «Подосиновское», ОГИБДД МО МВД России «Лузский», Прокуратуры района; комплексные оздоровительные, физкультурно-спортивные и агитационно-пропагандистские мероприятия; дни, недели правовых знаний, бесед, лекций по антиалкогольному, антинаркотическому и половому воспитанию несовершеннолетних и их родителей (изготовление печатной продукции, наглядных материалов), различные конкурсы, а также индивидуальная профилактическая работа с состоящими на межведомственном и </w:t>
      </w:r>
      <w:proofErr w:type="spellStart"/>
      <w:r w:rsidRPr="001F069C">
        <w:rPr>
          <w:rFonts w:ascii="Times New Roman" w:eastAsia="Times New Roman" w:hAnsi="Times New Roman"/>
          <w:sz w:val="28"/>
          <w:szCs w:val="28"/>
          <w:lang w:eastAsia="ru-RU"/>
        </w:rPr>
        <w:t>внутришкольном</w:t>
      </w:r>
      <w:proofErr w:type="spellEnd"/>
      <w:r w:rsidRPr="001F069C">
        <w:rPr>
          <w:rFonts w:ascii="Times New Roman" w:eastAsia="Times New Roman" w:hAnsi="Times New Roman"/>
          <w:sz w:val="28"/>
          <w:szCs w:val="28"/>
          <w:lang w:eastAsia="ru-RU"/>
        </w:rPr>
        <w:t xml:space="preserve"> учете детьми. Ежегодно распоряжением Администрации района утверждаются</w:t>
      </w:r>
      <w:r w:rsidRPr="001F069C">
        <w:rPr>
          <w:rFonts w:ascii="Times New Roman" w:eastAsia="Times New Roman" w:hAnsi="Times New Roman"/>
          <w:color w:val="FF0000"/>
          <w:sz w:val="28"/>
          <w:szCs w:val="28"/>
          <w:lang w:eastAsia="ru-RU"/>
        </w:rPr>
        <w:t xml:space="preserve"> </w:t>
      </w:r>
      <w:r w:rsidRPr="001F069C">
        <w:rPr>
          <w:rFonts w:ascii="Times New Roman" w:eastAsia="Times New Roman" w:hAnsi="Times New Roman"/>
          <w:sz w:val="28"/>
          <w:szCs w:val="28"/>
          <w:lang w:eastAsia="ru-RU"/>
        </w:rPr>
        <w:t xml:space="preserve">мероприятия по трем направлениям работы по профилактике безнадзорности и правонарушений несовершеннолетних, по формированию толерантного сознания и профилактике экстремизма среди несовершеннолетних, по профилактике наркологических заболеваний среди несовершеннолетних. В данной работе задействованы все субъекты системы профилактики района, которые каждое полугодие представляют в комиссию информацию о проведенной работе.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lastRenderedPageBreak/>
        <w:t>За 2022 год поставлено на учет 6 (13) семей, снято с учета 20 (22) семей, из которых 11 по улучшению ситуации.</w:t>
      </w:r>
    </w:p>
    <w:p w:rsidR="001F069C" w:rsidRPr="001F069C" w:rsidRDefault="001F069C" w:rsidP="001F069C">
      <w:pPr>
        <w:spacing w:after="0" w:line="240" w:lineRule="auto"/>
        <w:ind w:firstLine="709"/>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На 01.01.2023 на межведомственном профилактическом учете состоит 17 (31) семей.</w:t>
      </w:r>
      <w:r w:rsidRPr="001F069C">
        <w:rPr>
          <w:rFonts w:ascii="Times New Roman" w:eastAsia="Times New Roman" w:hAnsi="Times New Roman"/>
          <w:bCs/>
          <w:sz w:val="28"/>
          <w:szCs w:val="28"/>
          <w:lang w:eastAsia="ru-RU"/>
        </w:rPr>
        <w:t xml:space="preserve"> Для каждой семьи, находящейся в социально опасном положении, разработаны межведомственные планы </w:t>
      </w:r>
      <w:r w:rsidRPr="001F069C">
        <w:rPr>
          <w:rFonts w:ascii="Times New Roman" w:eastAsia="Times New Roman" w:hAnsi="Times New Roman"/>
          <w:sz w:val="28"/>
          <w:szCs w:val="28"/>
          <w:lang w:eastAsia="ru-RU"/>
        </w:rPr>
        <w:t>индивидуальной профилактической работы, которые рассмотрены и приняты на межведомственном консилиуме.</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На 01.01.2023 на межведомственном профилактическом учете состоит 8 (23) несовершеннолетних, за 2022 год поставлено на учет 18 (12) подростков, снято с учета за год 33 (20) подростка, из них 20 в связи </w:t>
      </w:r>
      <w:proofErr w:type="gramStart"/>
      <w:r w:rsidRPr="001F069C">
        <w:rPr>
          <w:rFonts w:ascii="Times New Roman" w:eastAsia="Times New Roman" w:hAnsi="Times New Roman"/>
          <w:sz w:val="28"/>
          <w:szCs w:val="28"/>
          <w:lang w:eastAsia="ru-RU"/>
        </w:rPr>
        <w:t>с</w:t>
      </w:r>
      <w:proofErr w:type="gramEnd"/>
      <w:r w:rsidRPr="001F069C">
        <w:rPr>
          <w:rFonts w:ascii="Times New Roman" w:eastAsia="Times New Roman" w:hAnsi="Times New Roman"/>
          <w:sz w:val="28"/>
          <w:szCs w:val="28"/>
          <w:lang w:eastAsia="ru-RU"/>
        </w:rPr>
        <w:t xml:space="preserve"> успешной </w:t>
      </w:r>
      <w:proofErr w:type="spellStart"/>
      <w:r w:rsidRPr="001F069C">
        <w:rPr>
          <w:rFonts w:ascii="Times New Roman" w:eastAsia="Times New Roman" w:hAnsi="Times New Roman"/>
          <w:sz w:val="28"/>
          <w:szCs w:val="28"/>
          <w:lang w:eastAsia="ru-RU"/>
        </w:rPr>
        <w:t>ресоциализацией</w:t>
      </w:r>
      <w:proofErr w:type="spellEnd"/>
      <w:r w:rsidRPr="001F069C">
        <w:rPr>
          <w:rFonts w:ascii="Times New Roman" w:eastAsia="Times New Roman" w:hAnsi="Times New Roman"/>
          <w:sz w:val="28"/>
          <w:szCs w:val="28"/>
          <w:lang w:eastAsia="ru-RU"/>
        </w:rPr>
        <w:t>.</w:t>
      </w:r>
    </w:p>
    <w:p w:rsidR="001F069C" w:rsidRPr="001F069C" w:rsidRDefault="001F069C" w:rsidP="001F069C">
      <w:pPr>
        <w:spacing w:after="0" w:line="240" w:lineRule="auto"/>
        <w:ind w:firstLine="709"/>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2022 году 25 жилых помещений, где проживают многодетные семьи, семьи, находящиеся в социально опасном положении и в трудной жизненной ситуации, оборудованы автономными пожарными извещателями, расходы составили 30,1 тыс. руб.</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Документооборот в Администрации района в 2022 году составил 9461 единицу (8903), в том числе: входящая корреспонденция – 5836 единиц (5327), исходящая корреспонденция – 3625 единиц (3576).</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Принято 1049 (885) правовых актов Администрации района (постановлений – 346 (269), распоряжений – 703 (616)), а также 274 (300) приказа по личному составу. В целях опубликования муниципальных правовых актов выпущено 55 (46) Информационных бюллетеней органов местного самоуправления района.</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В Подосиновском муниципальном архиве на 01.01.2023 на хранении находится 34071 (33329) единица хранения, что составляет 163 (159) фонда.</w:t>
      </w:r>
      <w:r w:rsidRPr="001F069C">
        <w:rPr>
          <w:rFonts w:ascii="Times New Roman" w:eastAsia="Times New Roman" w:hAnsi="Times New Roman"/>
          <w:color w:val="FF0000"/>
          <w:sz w:val="28"/>
          <w:szCs w:val="28"/>
          <w:lang w:eastAsia="ru-RU"/>
        </w:rPr>
        <w:t xml:space="preserve"> </w:t>
      </w:r>
      <w:r w:rsidRPr="001F069C">
        <w:rPr>
          <w:rFonts w:ascii="Times New Roman" w:eastAsia="Times New Roman" w:hAnsi="Times New Roman"/>
          <w:sz w:val="28"/>
          <w:szCs w:val="28"/>
          <w:lang w:eastAsia="ru-RU"/>
        </w:rPr>
        <w:t>За 2022 год архивный фонд пополнился на 742 единицы хранения, а именно, принято 33 дела управленческой документации и 709 дел по личному составу от 4-х ликвидированных организаций. Исполнено 863 (620) запроса, в том числе в рамках электронного документооборота с органами Пенсионного фонда – 694 (465) запроса.</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Организационно-правовым отделом подготовлены исковые материалы и заявления по 17 делам в арбитражные суды и суды общей юрисдикции в интересах Администрации района. Представлены интересы Администрации в 26 судебных заседаниях в Арбитражном суде, в мировом суде, суде общей юрисдикции.</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Подготовлены наградные документы: на Почётную грамоту Администрации Подосиновского района – 4 (14), на Благодарственное письмо Администрации Подосиновского района – 29 (59). </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За 2022 год в Администрацию района принято 9 (9) муниципальных служащих и 3 (3) технических работника, уволилось 10 (10) муниципальных служащих и 1 (6) технический работник. Сокращено 0,5 единицы ведущего специалиста по муниципальному земельному контролю отдела по УМИ и ЗР.</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Проведена аттестация 6 (15) муниципальных служащих Администрации района. </w:t>
      </w:r>
    </w:p>
    <w:p w:rsidR="001F069C" w:rsidRPr="001F069C" w:rsidRDefault="001F069C" w:rsidP="001F069C">
      <w:pPr>
        <w:spacing w:after="0" w:line="240" w:lineRule="auto"/>
        <w:ind w:firstLine="567"/>
        <w:jc w:val="both"/>
        <w:rPr>
          <w:rFonts w:ascii="Times New Roman" w:eastAsia="Times New Roman" w:hAnsi="Times New Roman"/>
          <w:sz w:val="28"/>
          <w:szCs w:val="28"/>
          <w:lang w:eastAsia="ru-RU"/>
        </w:rPr>
      </w:pPr>
      <w:proofErr w:type="gramStart"/>
      <w:r w:rsidRPr="001F069C">
        <w:rPr>
          <w:rFonts w:ascii="Times New Roman" w:eastAsia="Times New Roman" w:hAnsi="Times New Roman"/>
          <w:bCs/>
          <w:sz w:val="28"/>
          <w:szCs w:val="28"/>
          <w:lang w:eastAsia="ru-RU"/>
        </w:rPr>
        <w:lastRenderedPageBreak/>
        <w:t>Из числа постоянно действующих в Администрации района комиссий самыми «востребованными» по количеству заседаний являются: комиссия по делам несовершеннолетних 16 (21); комиссия по награждению Почетной грамотой и Благодарственным письмом 14 (26); комиссия по установлению стажа муниципальной службы 11 (5), межведомственная комиссия по вопросам легализации неформального рынка труда, формирования налоговой базы, укрепления бюджетной дисциплины, сокращения убыточности предприятий 9 (7);</w:t>
      </w:r>
      <w:proofErr w:type="gramEnd"/>
      <w:r w:rsidRPr="001F069C">
        <w:rPr>
          <w:rFonts w:ascii="Times New Roman" w:eastAsia="Times New Roman" w:hAnsi="Times New Roman"/>
          <w:bCs/>
          <w:sz w:val="28"/>
          <w:szCs w:val="28"/>
          <w:lang w:eastAsia="ru-RU"/>
        </w:rPr>
        <w:t xml:space="preserve"> комиссия по предупреждению и ликвидации чрезвычайных ситуаций и обеспечению пожарной безопасности 7 (6); </w:t>
      </w:r>
      <w:r w:rsidRPr="001F069C">
        <w:rPr>
          <w:rFonts w:ascii="Times New Roman" w:eastAsia="Times New Roman" w:hAnsi="Times New Roman"/>
          <w:sz w:val="28"/>
          <w:szCs w:val="28"/>
          <w:lang w:eastAsia="ru-RU"/>
        </w:rPr>
        <w:t xml:space="preserve">антитеррористическая комиссия 5. </w:t>
      </w:r>
    </w:p>
    <w:p w:rsidR="001F069C" w:rsidRPr="001F069C" w:rsidRDefault="001F069C" w:rsidP="001F069C">
      <w:pPr>
        <w:spacing w:after="0" w:line="240" w:lineRule="auto"/>
        <w:ind w:firstLine="567"/>
        <w:jc w:val="both"/>
        <w:rPr>
          <w:rFonts w:ascii="Times New Roman" w:eastAsia="Times New Roman" w:hAnsi="Times New Roman"/>
          <w:bCs/>
          <w:color w:val="FF0000"/>
          <w:sz w:val="28"/>
          <w:szCs w:val="28"/>
          <w:lang w:eastAsia="ru-RU"/>
        </w:rPr>
      </w:pP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Важным направлением в деятельности Администрации района является работа с обращениями граждан и организаций. В 2022 году поступило 50 (97) письменных обращений граждан. Основные темы обращений: транспортное обеспечение и содержание дорог 12 (16), благоустройство территорий 10 (17), вопросы водо- и теплоснабжения 9 (24)</w:t>
      </w:r>
      <w:proofErr w:type="gramStart"/>
      <w:r w:rsidRPr="001F069C">
        <w:rPr>
          <w:rFonts w:ascii="Times New Roman" w:eastAsia="Times New Roman" w:hAnsi="Times New Roman"/>
          <w:bCs/>
          <w:sz w:val="28"/>
          <w:szCs w:val="28"/>
          <w:lang w:eastAsia="ru-RU"/>
        </w:rPr>
        <w:t>.</w:t>
      </w:r>
      <w:proofErr w:type="gramEnd"/>
      <w:r w:rsidRPr="001F069C">
        <w:rPr>
          <w:rFonts w:ascii="Times New Roman" w:eastAsia="Times New Roman" w:hAnsi="Times New Roman"/>
          <w:bCs/>
          <w:sz w:val="28"/>
          <w:szCs w:val="28"/>
          <w:lang w:eastAsia="ru-RU"/>
        </w:rPr>
        <w:t xml:space="preserve"> </w:t>
      </w:r>
      <w:proofErr w:type="gramStart"/>
      <w:r w:rsidRPr="001F069C">
        <w:rPr>
          <w:rFonts w:ascii="Times New Roman" w:eastAsia="Times New Roman" w:hAnsi="Times New Roman"/>
          <w:bCs/>
          <w:sz w:val="28"/>
          <w:szCs w:val="28"/>
          <w:lang w:eastAsia="ru-RU"/>
        </w:rPr>
        <w:t>н</w:t>
      </w:r>
      <w:proofErr w:type="gramEnd"/>
      <w:r w:rsidRPr="001F069C">
        <w:rPr>
          <w:rFonts w:ascii="Times New Roman" w:eastAsia="Times New Roman" w:hAnsi="Times New Roman"/>
          <w:bCs/>
          <w:sz w:val="28"/>
          <w:szCs w:val="28"/>
          <w:lang w:eastAsia="ru-RU"/>
        </w:rPr>
        <w:t>едостатки в работе ОМСУ 7 (18), вопросы улучшения жилищных условий и содержания МКД 4 (9), обращение с ТКО 2 (4).</w:t>
      </w:r>
    </w:p>
    <w:p w:rsidR="001F069C" w:rsidRPr="001F069C" w:rsidRDefault="001F069C" w:rsidP="001F069C">
      <w:pPr>
        <w:spacing w:after="0" w:line="240" w:lineRule="auto"/>
        <w:ind w:firstLine="567"/>
        <w:jc w:val="both"/>
        <w:rPr>
          <w:rFonts w:ascii="Times New Roman" w:eastAsia="Times New Roman" w:hAnsi="Times New Roman"/>
          <w:bCs/>
          <w:sz w:val="28"/>
          <w:szCs w:val="28"/>
          <w:lang w:eastAsia="ru-RU"/>
        </w:rPr>
      </w:pPr>
      <w:r w:rsidRPr="001F069C">
        <w:rPr>
          <w:rFonts w:ascii="Times New Roman" w:eastAsia="Times New Roman" w:hAnsi="Times New Roman"/>
          <w:bCs/>
          <w:sz w:val="28"/>
          <w:szCs w:val="28"/>
          <w:lang w:eastAsia="ru-RU"/>
        </w:rPr>
        <w:t xml:space="preserve">По всем обращениям, поступившим по переадресации из вышестоящих органов, представлена информация в соответствующие органы. </w:t>
      </w:r>
    </w:p>
    <w:p w:rsidR="001F069C" w:rsidRPr="001F069C" w:rsidRDefault="001F069C" w:rsidP="001F069C">
      <w:pPr>
        <w:spacing w:after="0" w:line="240" w:lineRule="auto"/>
        <w:ind w:firstLine="709"/>
        <w:jc w:val="center"/>
        <w:rPr>
          <w:rFonts w:ascii="Times New Roman" w:eastAsia="Times New Roman" w:hAnsi="Times New Roman"/>
          <w:sz w:val="28"/>
          <w:szCs w:val="28"/>
          <w:lang w:eastAsia="ru-RU"/>
        </w:rPr>
      </w:pPr>
    </w:p>
    <w:p w:rsidR="001F069C" w:rsidRPr="001F069C" w:rsidRDefault="001F069C" w:rsidP="001F069C">
      <w:pPr>
        <w:spacing w:after="0" w:line="240" w:lineRule="auto"/>
        <w:ind w:firstLine="709"/>
        <w:jc w:val="center"/>
        <w:rPr>
          <w:rFonts w:ascii="Times New Roman" w:eastAsia="Times New Roman" w:hAnsi="Times New Roman"/>
          <w:sz w:val="28"/>
          <w:szCs w:val="28"/>
          <w:lang w:eastAsia="ru-RU"/>
        </w:rPr>
      </w:pPr>
      <w:r w:rsidRPr="001F069C">
        <w:rPr>
          <w:rFonts w:ascii="Times New Roman" w:eastAsia="Times New Roman" w:hAnsi="Times New Roman"/>
          <w:sz w:val="28"/>
          <w:szCs w:val="28"/>
          <w:lang w:eastAsia="ru-RU"/>
        </w:rPr>
        <w:t xml:space="preserve">________________  </w:t>
      </w:r>
    </w:p>
    <w:p w:rsidR="001F069C" w:rsidRPr="001F069C" w:rsidRDefault="001F069C" w:rsidP="001F069C">
      <w:pPr>
        <w:spacing w:after="0" w:line="240" w:lineRule="auto"/>
        <w:ind w:firstLine="709"/>
        <w:jc w:val="center"/>
        <w:rPr>
          <w:rFonts w:ascii="Times New Roman" w:eastAsia="Times New Roman" w:hAnsi="Times New Roman"/>
          <w:sz w:val="28"/>
          <w:szCs w:val="28"/>
          <w:lang w:eastAsia="ru-RU"/>
        </w:rPr>
      </w:pPr>
    </w:p>
    <w:p w:rsidR="001F069C" w:rsidRDefault="001F069C" w:rsidP="001C4EB8">
      <w:pPr>
        <w:spacing w:after="0" w:line="240" w:lineRule="auto"/>
        <w:rPr>
          <w:rFonts w:ascii="Times New Roman" w:hAnsi="Times New Roman"/>
          <w:sz w:val="28"/>
          <w:szCs w:val="28"/>
        </w:rPr>
      </w:pPr>
    </w:p>
    <w:sectPr w:rsidR="001F06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34EA7"/>
    <w:multiLevelType w:val="hybridMultilevel"/>
    <w:tmpl w:val="70DC3F0A"/>
    <w:lvl w:ilvl="0" w:tplc="723AB01A">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7C057E4"/>
    <w:multiLevelType w:val="hybridMultilevel"/>
    <w:tmpl w:val="FE267C0C"/>
    <w:lvl w:ilvl="0" w:tplc="678AA1FE">
      <w:start w:val="1"/>
      <w:numFmt w:val="bullet"/>
      <w:lvlText w:val="-"/>
      <w:lvlJc w:val="left"/>
      <w:pPr>
        <w:tabs>
          <w:tab w:val="num" w:pos="720"/>
        </w:tabs>
        <w:ind w:left="720" w:hanging="360"/>
      </w:pPr>
      <w:rPr>
        <w:rFonts w:ascii="Times New Roman" w:hAnsi="Times New Roman" w:cs="Times New Roman" w:hint="default"/>
      </w:rPr>
    </w:lvl>
    <w:lvl w:ilvl="1" w:tplc="0C74FDDE">
      <w:start w:val="1"/>
      <w:numFmt w:val="decimal"/>
      <w:lvlText w:val="%2."/>
      <w:lvlJc w:val="left"/>
      <w:pPr>
        <w:tabs>
          <w:tab w:val="num" w:pos="1440"/>
        </w:tabs>
        <w:ind w:left="1440" w:hanging="360"/>
      </w:pPr>
    </w:lvl>
    <w:lvl w:ilvl="2" w:tplc="BEBCDC9A">
      <w:start w:val="1"/>
      <w:numFmt w:val="decimal"/>
      <w:lvlText w:val="%3."/>
      <w:lvlJc w:val="left"/>
      <w:pPr>
        <w:tabs>
          <w:tab w:val="num" w:pos="2160"/>
        </w:tabs>
        <w:ind w:left="2160" w:hanging="360"/>
      </w:pPr>
    </w:lvl>
    <w:lvl w:ilvl="3" w:tplc="AD88E152">
      <w:start w:val="1"/>
      <w:numFmt w:val="decimal"/>
      <w:lvlText w:val="%4."/>
      <w:lvlJc w:val="left"/>
      <w:pPr>
        <w:tabs>
          <w:tab w:val="num" w:pos="2880"/>
        </w:tabs>
        <w:ind w:left="2880" w:hanging="360"/>
      </w:pPr>
    </w:lvl>
    <w:lvl w:ilvl="4" w:tplc="A2C877DE">
      <w:start w:val="1"/>
      <w:numFmt w:val="decimal"/>
      <w:lvlText w:val="%5."/>
      <w:lvlJc w:val="left"/>
      <w:pPr>
        <w:tabs>
          <w:tab w:val="num" w:pos="3600"/>
        </w:tabs>
        <w:ind w:left="3600" w:hanging="360"/>
      </w:pPr>
    </w:lvl>
    <w:lvl w:ilvl="5" w:tplc="F3BCFEC8">
      <w:start w:val="1"/>
      <w:numFmt w:val="decimal"/>
      <w:lvlText w:val="%6."/>
      <w:lvlJc w:val="left"/>
      <w:pPr>
        <w:tabs>
          <w:tab w:val="num" w:pos="4320"/>
        </w:tabs>
        <w:ind w:left="4320" w:hanging="360"/>
      </w:pPr>
    </w:lvl>
    <w:lvl w:ilvl="6" w:tplc="D632F9EC">
      <w:start w:val="1"/>
      <w:numFmt w:val="decimal"/>
      <w:lvlText w:val="%7."/>
      <w:lvlJc w:val="left"/>
      <w:pPr>
        <w:tabs>
          <w:tab w:val="num" w:pos="5040"/>
        </w:tabs>
        <w:ind w:left="5040" w:hanging="360"/>
      </w:pPr>
    </w:lvl>
    <w:lvl w:ilvl="7" w:tplc="64BABF14">
      <w:start w:val="1"/>
      <w:numFmt w:val="decimal"/>
      <w:lvlText w:val="%8."/>
      <w:lvlJc w:val="left"/>
      <w:pPr>
        <w:tabs>
          <w:tab w:val="num" w:pos="5760"/>
        </w:tabs>
        <w:ind w:left="5760" w:hanging="360"/>
      </w:pPr>
    </w:lvl>
    <w:lvl w:ilvl="8" w:tplc="D494D560">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EB8"/>
    <w:rsid w:val="000C2508"/>
    <w:rsid w:val="000D3288"/>
    <w:rsid w:val="001740E0"/>
    <w:rsid w:val="001852A3"/>
    <w:rsid w:val="00196A1B"/>
    <w:rsid w:val="001C4EB8"/>
    <w:rsid w:val="001F069C"/>
    <w:rsid w:val="0030123F"/>
    <w:rsid w:val="00415D02"/>
    <w:rsid w:val="00466B5F"/>
    <w:rsid w:val="00484268"/>
    <w:rsid w:val="004C7618"/>
    <w:rsid w:val="00531261"/>
    <w:rsid w:val="00604204"/>
    <w:rsid w:val="0078621E"/>
    <w:rsid w:val="008A4EBE"/>
    <w:rsid w:val="00944438"/>
    <w:rsid w:val="00AD74C7"/>
    <w:rsid w:val="00C4205B"/>
    <w:rsid w:val="00E87134"/>
    <w:rsid w:val="00F83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E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1C4EB8"/>
    <w:rPr>
      <w:rFonts w:ascii="Times New Roman" w:hAnsi="Times New Roman" w:cs="Times New Roman" w:hint="default"/>
      <w:color w:val="0000FF"/>
      <w:u w:val="single"/>
    </w:rPr>
  </w:style>
  <w:style w:type="paragraph" w:styleId="a4">
    <w:name w:val="Normal (Web)"/>
    <w:basedOn w:val="a"/>
    <w:semiHidden/>
    <w:unhideWhenUsed/>
    <w:rsid w:val="001C4EB8"/>
    <w:pPr>
      <w:spacing w:before="100" w:beforeAutospacing="1" w:after="119" w:line="240" w:lineRule="auto"/>
    </w:pPr>
    <w:rPr>
      <w:rFonts w:ascii="Times New Roman" w:eastAsia="Times New Roman" w:hAnsi="Times New Roman"/>
      <w:sz w:val="24"/>
      <w:szCs w:val="24"/>
      <w:lang w:eastAsia="ru-RU"/>
    </w:rPr>
  </w:style>
  <w:style w:type="paragraph" w:styleId="a5">
    <w:name w:val="Title"/>
    <w:basedOn w:val="a"/>
    <w:link w:val="a6"/>
    <w:qFormat/>
    <w:rsid w:val="001C4EB8"/>
    <w:pPr>
      <w:spacing w:after="0" w:line="240" w:lineRule="auto"/>
      <w:jc w:val="center"/>
    </w:pPr>
    <w:rPr>
      <w:rFonts w:ascii="Times New Roman" w:eastAsia="Times New Roman" w:hAnsi="Times New Roman"/>
      <w:sz w:val="28"/>
      <w:szCs w:val="24"/>
      <w:lang w:eastAsia="ru-RU"/>
    </w:rPr>
  </w:style>
  <w:style w:type="character" w:customStyle="1" w:styleId="a6">
    <w:name w:val="Название Знак"/>
    <w:basedOn w:val="a0"/>
    <w:link w:val="a5"/>
    <w:rsid w:val="001C4EB8"/>
    <w:rPr>
      <w:rFonts w:ascii="Times New Roman" w:eastAsia="Times New Roman" w:hAnsi="Times New Roman" w:cs="Times New Roman"/>
      <w:sz w:val="28"/>
      <w:szCs w:val="24"/>
      <w:lang w:eastAsia="ru-RU"/>
    </w:rPr>
  </w:style>
  <w:style w:type="paragraph" w:styleId="a7">
    <w:name w:val="Body Text"/>
    <w:basedOn w:val="a"/>
    <w:link w:val="a8"/>
    <w:semiHidden/>
    <w:unhideWhenUsed/>
    <w:rsid w:val="001C4EB8"/>
    <w:pPr>
      <w:spacing w:after="120"/>
    </w:pPr>
  </w:style>
  <w:style w:type="character" w:customStyle="1" w:styleId="a8">
    <w:name w:val="Основной текст Знак"/>
    <w:basedOn w:val="a0"/>
    <w:link w:val="a7"/>
    <w:semiHidden/>
    <w:rsid w:val="001C4EB8"/>
    <w:rPr>
      <w:rFonts w:ascii="Calibri" w:eastAsia="Calibri" w:hAnsi="Calibri" w:cs="Times New Roman"/>
    </w:rPr>
  </w:style>
  <w:style w:type="paragraph" w:styleId="3">
    <w:name w:val="Body Text 3"/>
    <w:basedOn w:val="a"/>
    <w:link w:val="30"/>
    <w:semiHidden/>
    <w:unhideWhenUsed/>
    <w:rsid w:val="001C4EB8"/>
    <w:pPr>
      <w:spacing w:after="120"/>
    </w:pPr>
    <w:rPr>
      <w:sz w:val="16"/>
      <w:szCs w:val="16"/>
    </w:rPr>
  </w:style>
  <w:style w:type="character" w:customStyle="1" w:styleId="30">
    <w:name w:val="Основной текст 3 Знак"/>
    <w:basedOn w:val="a0"/>
    <w:link w:val="3"/>
    <w:semiHidden/>
    <w:rsid w:val="001C4EB8"/>
    <w:rPr>
      <w:rFonts w:ascii="Calibri" w:eastAsia="Calibri" w:hAnsi="Calibri" w:cs="Times New Roman"/>
      <w:sz w:val="16"/>
      <w:szCs w:val="16"/>
    </w:rPr>
  </w:style>
  <w:style w:type="paragraph" w:styleId="a9">
    <w:name w:val="No Spacing"/>
    <w:uiPriority w:val="1"/>
    <w:qFormat/>
    <w:rsid w:val="001C4EB8"/>
    <w:pPr>
      <w:spacing w:after="0" w:line="240" w:lineRule="auto"/>
    </w:pPr>
    <w:rPr>
      <w:rFonts w:ascii="Calibri" w:eastAsia="Calibri" w:hAnsi="Calibri" w:cs="Times New Roman"/>
    </w:rPr>
  </w:style>
  <w:style w:type="paragraph" w:styleId="aa">
    <w:name w:val="List Paragraph"/>
    <w:basedOn w:val="a"/>
    <w:uiPriority w:val="34"/>
    <w:qFormat/>
    <w:rsid w:val="001C4EB8"/>
    <w:pPr>
      <w:ind w:left="720"/>
      <w:contextualSpacing/>
    </w:pPr>
  </w:style>
  <w:style w:type="paragraph" w:customStyle="1" w:styleId="ConsPlusNormal">
    <w:name w:val="ConsPlusNormal"/>
    <w:rsid w:val="001C4E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C4EB8"/>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Title">
    <w:name w:val="ConsTitle"/>
    <w:rsid w:val="001C4EB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
    <w:name w:val="Абзац списка1"/>
    <w:basedOn w:val="a"/>
    <w:qFormat/>
    <w:rsid w:val="001C4EB8"/>
    <w:pPr>
      <w:ind w:left="720"/>
      <w:contextualSpacing/>
    </w:pPr>
    <w:rPr>
      <w:rFonts w:eastAsia="Times New Roman"/>
    </w:rPr>
  </w:style>
  <w:style w:type="character" w:styleId="ab">
    <w:name w:val="Strong"/>
    <w:basedOn w:val="a0"/>
    <w:qFormat/>
    <w:rsid w:val="001C4EB8"/>
    <w:rPr>
      <w:b/>
      <w:bCs/>
    </w:rPr>
  </w:style>
  <w:style w:type="paragraph" w:customStyle="1" w:styleId="ac">
    <w:name w:val="a"/>
    <w:basedOn w:val="a"/>
    <w:rsid w:val="001C4EB8"/>
    <w:pPr>
      <w:spacing w:before="100" w:beforeAutospacing="1" w:after="119" w:line="240" w:lineRule="auto"/>
    </w:pPr>
    <w:rPr>
      <w:rFonts w:ascii="Times New Roman" w:eastAsia="Times New Roman" w:hAnsi="Times New Roman"/>
      <w:sz w:val="24"/>
      <w:szCs w:val="24"/>
      <w:lang w:eastAsia="ru-RU"/>
    </w:rPr>
  </w:style>
  <w:style w:type="paragraph" w:styleId="ad">
    <w:name w:val="Balloon Text"/>
    <w:basedOn w:val="a"/>
    <w:link w:val="ae"/>
    <w:uiPriority w:val="99"/>
    <w:semiHidden/>
    <w:unhideWhenUsed/>
    <w:rsid w:val="001C4EB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C4EB8"/>
    <w:rPr>
      <w:rFonts w:ascii="Tahoma" w:eastAsia="Calibri" w:hAnsi="Tahoma" w:cs="Tahoma"/>
      <w:sz w:val="16"/>
      <w:szCs w:val="16"/>
    </w:rPr>
  </w:style>
  <w:style w:type="table" w:styleId="af">
    <w:name w:val="Table Grid"/>
    <w:basedOn w:val="a1"/>
    <w:uiPriority w:val="59"/>
    <w:rsid w:val="009444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E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1C4EB8"/>
    <w:rPr>
      <w:rFonts w:ascii="Times New Roman" w:hAnsi="Times New Roman" w:cs="Times New Roman" w:hint="default"/>
      <w:color w:val="0000FF"/>
      <w:u w:val="single"/>
    </w:rPr>
  </w:style>
  <w:style w:type="paragraph" w:styleId="a4">
    <w:name w:val="Normal (Web)"/>
    <w:basedOn w:val="a"/>
    <w:semiHidden/>
    <w:unhideWhenUsed/>
    <w:rsid w:val="001C4EB8"/>
    <w:pPr>
      <w:spacing w:before="100" w:beforeAutospacing="1" w:after="119" w:line="240" w:lineRule="auto"/>
    </w:pPr>
    <w:rPr>
      <w:rFonts w:ascii="Times New Roman" w:eastAsia="Times New Roman" w:hAnsi="Times New Roman"/>
      <w:sz w:val="24"/>
      <w:szCs w:val="24"/>
      <w:lang w:eastAsia="ru-RU"/>
    </w:rPr>
  </w:style>
  <w:style w:type="paragraph" w:styleId="a5">
    <w:name w:val="Title"/>
    <w:basedOn w:val="a"/>
    <w:link w:val="a6"/>
    <w:qFormat/>
    <w:rsid w:val="001C4EB8"/>
    <w:pPr>
      <w:spacing w:after="0" w:line="240" w:lineRule="auto"/>
      <w:jc w:val="center"/>
    </w:pPr>
    <w:rPr>
      <w:rFonts w:ascii="Times New Roman" w:eastAsia="Times New Roman" w:hAnsi="Times New Roman"/>
      <w:sz w:val="28"/>
      <w:szCs w:val="24"/>
      <w:lang w:eastAsia="ru-RU"/>
    </w:rPr>
  </w:style>
  <w:style w:type="character" w:customStyle="1" w:styleId="a6">
    <w:name w:val="Название Знак"/>
    <w:basedOn w:val="a0"/>
    <w:link w:val="a5"/>
    <w:rsid w:val="001C4EB8"/>
    <w:rPr>
      <w:rFonts w:ascii="Times New Roman" w:eastAsia="Times New Roman" w:hAnsi="Times New Roman" w:cs="Times New Roman"/>
      <w:sz w:val="28"/>
      <w:szCs w:val="24"/>
      <w:lang w:eastAsia="ru-RU"/>
    </w:rPr>
  </w:style>
  <w:style w:type="paragraph" w:styleId="a7">
    <w:name w:val="Body Text"/>
    <w:basedOn w:val="a"/>
    <w:link w:val="a8"/>
    <w:semiHidden/>
    <w:unhideWhenUsed/>
    <w:rsid w:val="001C4EB8"/>
    <w:pPr>
      <w:spacing w:after="120"/>
    </w:pPr>
  </w:style>
  <w:style w:type="character" w:customStyle="1" w:styleId="a8">
    <w:name w:val="Основной текст Знак"/>
    <w:basedOn w:val="a0"/>
    <w:link w:val="a7"/>
    <w:semiHidden/>
    <w:rsid w:val="001C4EB8"/>
    <w:rPr>
      <w:rFonts w:ascii="Calibri" w:eastAsia="Calibri" w:hAnsi="Calibri" w:cs="Times New Roman"/>
    </w:rPr>
  </w:style>
  <w:style w:type="paragraph" w:styleId="3">
    <w:name w:val="Body Text 3"/>
    <w:basedOn w:val="a"/>
    <w:link w:val="30"/>
    <w:semiHidden/>
    <w:unhideWhenUsed/>
    <w:rsid w:val="001C4EB8"/>
    <w:pPr>
      <w:spacing w:after="120"/>
    </w:pPr>
    <w:rPr>
      <w:sz w:val="16"/>
      <w:szCs w:val="16"/>
    </w:rPr>
  </w:style>
  <w:style w:type="character" w:customStyle="1" w:styleId="30">
    <w:name w:val="Основной текст 3 Знак"/>
    <w:basedOn w:val="a0"/>
    <w:link w:val="3"/>
    <w:semiHidden/>
    <w:rsid w:val="001C4EB8"/>
    <w:rPr>
      <w:rFonts w:ascii="Calibri" w:eastAsia="Calibri" w:hAnsi="Calibri" w:cs="Times New Roman"/>
      <w:sz w:val="16"/>
      <w:szCs w:val="16"/>
    </w:rPr>
  </w:style>
  <w:style w:type="paragraph" w:styleId="a9">
    <w:name w:val="No Spacing"/>
    <w:uiPriority w:val="1"/>
    <w:qFormat/>
    <w:rsid w:val="001C4EB8"/>
    <w:pPr>
      <w:spacing w:after="0" w:line="240" w:lineRule="auto"/>
    </w:pPr>
    <w:rPr>
      <w:rFonts w:ascii="Calibri" w:eastAsia="Calibri" w:hAnsi="Calibri" w:cs="Times New Roman"/>
    </w:rPr>
  </w:style>
  <w:style w:type="paragraph" w:styleId="aa">
    <w:name w:val="List Paragraph"/>
    <w:basedOn w:val="a"/>
    <w:uiPriority w:val="34"/>
    <w:qFormat/>
    <w:rsid w:val="001C4EB8"/>
    <w:pPr>
      <w:ind w:left="720"/>
      <w:contextualSpacing/>
    </w:pPr>
  </w:style>
  <w:style w:type="paragraph" w:customStyle="1" w:styleId="ConsPlusNormal">
    <w:name w:val="ConsPlusNormal"/>
    <w:rsid w:val="001C4E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C4EB8"/>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Title">
    <w:name w:val="ConsTitle"/>
    <w:rsid w:val="001C4EB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
    <w:name w:val="Абзац списка1"/>
    <w:basedOn w:val="a"/>
    <w:qFormat/>
    <w:rsid w:val="001C4EB8"/>
    <w:pPr>
      <w:ind w:left="720"/>
      <w:contextualSpacing/>
    </w:pPr>
    <w:rPr>
      <w:rFonts w:eastAsia="Times New Roman"/>
    </w:rPr>
  </w:style>
  <w:style w:type="character" w:styleId="ab">
    <w:name w:val="Strong"/>
    <w:basedOn w:val="a0"/>
    <w:qFormat/>
    <w:rsid w:val="001C4EB8"/>
    <w:rPr>
      <w:b/>
      <w:bCs/>
    </w:rPr>
  </w:style>
  <w:style w:type="paragraph" w:customStyle="1" w:styleId="ac">
    <w:name w:val="a"/>
    <w:basedOn w:val="a"/>
    <w:rsid w:val="001C4EB8"/>
    <w:pPr>
      <w:spacing w:before="100" w:beforeAutospacing="1" w:after="119" w:line="240" w:lineRule="auto"/>
    </w:pPr>
    <w:rPr>
      <w:rFonts w:ascii="Times New Roman" w:eastAsia="Times New Roman" w:hAnsi="Times New Roman"/>
      <w:sz w:val="24"/>
      <w:szCs w:val="24"/>
      <w:lang w:eastAsia="ru-RU"/>
    </w:rPr>
  </w:style>
  <w:style w:type="paragraph" w:styleId="ad">
    <w:name w:val="Balloon Text"/>
    <w:basedOn w:val="a"/>
    <w:link w:val="ae"/>
    <w:uiPriority w:val="99"/>
    <w:semiHidden/>
    <w:unhideWhenUsed/>
    <w:rsid w:val="001C4EB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C4EB8"/>
    <w:rPr>
      <w:rFonts w:ascii="Tahoma" w:eastAsia="Calibri" w:hAnsi="Tahoma" w:cs="Tahoma"/>
      <w:sz w:val="16"/>
      <w:szCs w:val="16"/>
    </w:rPr>
  </w:style>
  <w:style w:type="table" w:styleId="af">
    <w:name w:val="Table Grid"/>
    <w:basedOn w:val="a1"/>
    <w:uiPriority w:val="59"/>
    <w:rsid w:val="009444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43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26</Pages>
  <Words>9588</Words>
  <Characters>54652</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dumа Ольга Нагаева</cp:lastModifiedBy>
  <cp:revision>9</cp:revision>
  <cp:lastPrinted>2023-04-11T12:17:00Z</cp:lastPrinted>
  <dcterms:created xsi:type="dcterms:W3CDTF">2023-04-03T13:21:00Z</dcterms:created>
  <dcterms:modified xsi:type="dcterms:W3CDTF">2023-04-11T12:19:00Z</dcterms:modified>
</cp:coreProperties>
</file>