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3A" w:rsidRPr="0040413A" w:rsidRDefault="0040413A" w:rsidP="0040413A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bookmarkStart w:id="0" w:name="_GoBack"/>
      <w:r w:rsidRPr="0040413A">
        <w:rPr>
          <w:color w:val="000000"/>
          <w:sz w:val="28"/>
          <w:szCs w:val="28"/>
        </w:rPr>
        <w:t xml:space="preserve">Администрацией </w:t>
      </w:r>
      <w:proofErr w:type="spellStart"/>
      <w:r w:rsidRPr="0040413A">
        <w:rPr>
          <w:color w:val="000000"/>
          <w:sz w:val="28"/>
          <w:szCs w:val="28"/>
        </w:rPr>
        <w:t>Подосиновского</w:t>
      </w:r>
      <w:proofErr w:type="spellEnd"/>
      <w:r w:rsidRPr="0040413A">
        <w:rPr>
          <w:color w:val="000000"/>
          <w:sz w:val="28"/>
          <w:szCs w:val="28"/>
        </w:rPr>
        <w:t xml:space="preserve"> района организована комплексная работа, направленная на легализацию трудовых отношений и недопущение выплаты заработной платы ниже МРОТ.</w:t>
      </w:r>
    </w:p>
    <w:p w:rsidR="0040413A" w:rsidRPr="0040413A" w:rsidRDefault="0040413A" w:rsidP="0040413A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40413A">
        <w:rPr>
          <w:color w:val="000000"/>
          <w:sz w:val="28"/>
          <w:szCs w:val="28"/>
        </w:rPr>
        <w:t xml:space="preserve">    Постановлением Администрации района от 20.01.2020 № 12 создана Межведомственная комиссия по вопросам ликвидации задолженности по заработной плате, легализации трудовых отношений, формирования налоговой базы, укрепления бюджетной дисциплины, сокращения убыточности предприятий, координации деятельности в сфере процедур банкротства организаций, осуществляющих свою деятельность на территории </w:t>
      </w:r>
      <w:proofErr w:type="spellStart"/>
      <w:r w:rsidRPr="0040413A">
        <w:rPr>
          <w:color w:val="000000"/>
          <w:sz w:val="28"/>
          <w:szCs w:val="28"/>
        </w:rPr>
        <w:t>Подосиновского</w:t>
      </w:r>
      <w:proofErr w:type="spellEnd"/>
      <w:r w:rsidRPr="0040413A">
        <w:rPr>
          <w:color w:val="000000"/>
          <w:sz w:val="28"/>
          <w:szCs w:val="28"/>
        </w:rPr>
        <w:t xml:space="preserve"> района (далее - комиссия) и утвержден её состав.</w:t>
      </w:r>
    </w:p>
    <w:p w:rsidR="0040413A" w:rsidRPr="0040413A" w:rsidRDefault="0040413A" w:rsidP="0040413A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40413A">
        <w:rPr>
          <w:color w:val="000000"/>
          <w:sz w:val="28"/>
          <w:szCs w:val="28"/>
        </w:rPr>
        <w:t xml:space="preserve">    В соответствии с Рекомендациями территориальным комиссиям по организации межведомственного взаимодействия по снижению уровня неформальной занятости и легализации заработной платы и трудовых отношений с учетом введенных ограничений на проведение контрольно-надзорных мероприятий от 01.04.2022, на основании поступивших от членов комиссии предложений Администрацией </w:t>
      </w:r>
      <w:proofErr w:type="spellStart"/>
      <w:r w:rsidRPr="0040413A">
        <w:rPr>
          <w:color w:val="000000"/>
          <w:sz w:val="28"/>
          <w:szCs w:val="28"/>
        </w:rPr>
        <w:t>Подосиновского</w:t>
      </w:r>
      <w:proofErr w:type="spellEnd"/>
      <w:r w:rsidRPr="0040413A">
        <w:rPr>
          <w:color w:val="000000"/>
          <w:sz w:val="28"/>
          <w:szCs w:val="28"/>
        </w:rPr>
        <w:t xml:space="preserve"> района формируется список работодателей для заслушивания на очередном заседании комиссии. Сформированный список работодателей, выплачивающих низкую заработную плату (ниже МРОТ) и предпринимателей, по которым имеются основания полагать о привлечении работников без оформления трудовых отношений, направляется для согласования и предложений в прокуратуру </w:t>
      </w:r>
      <w:proofErr w:type="spellStart"/>
      <w:r w:rsidRPr="0040413A">
        <w:rPr>
          <w:color w:val="000000"/>
          <w:sz w:val="28"/>
          <w:szCs w:val="28"/>
        </w:rPr>
        <w:t>Подосиновского</w:t>
      </w:r>
      <w:proofErr w:type="spellEnd"/>
      <w:r w:rsidRPr="0040413A">
        <w:rPr>
          <w:color w:val="000000"/>
          <w:sz w:val="28"/>
          <w:szCs w:val="28"/>
        </w:rPr>
        <w:t xml:space="preserve"> района.</w:t>
      </w:r>
    </w:p>
    <w:p w:rsidR="0040413A" w:rsidRPr="0040413A" w:rsidRDefault="0040413A" w:rsidP="0040413A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40413A">
        <w:rPr>
          <w:color w:val="000000"/>
          <w:sz w:val="28"/>
          <w:szCs w:val="28"/>
        </w:rPr>
        <w:t>    В письмах-приглашениях на заседание комиссии работодателям предлагается проанализировать уровень выплачиваемой заработной платы и принять возможные меры по повышению заработной платы.</w:t>
      </w:r>
    </w:p>
    <w:p w:rsidR="0040413A" w:rsidRPr="0040413A" w:rsidRDefault="0040413A" w:rsidP="0040413A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40413A">
        <w:rPr>
          <w:color w:val="000000"/>
          <w:sz w:val="28"/>
          <w:szCs w:val="28"/>
        </w:rPr>
        <w:t xml:space="preserve">    В процессе заседания комиссий обсуждаются вопросы об уровне среднемесячной заработной платы, оформлении трудовых отношений с работниками, содействии сохранению занятости работающих граждан </w:t>
      </w:r>
      <w:proofErr w:type="spellStart"/>
      <w:r w:rsidRPr="0040413A">
        <w:rPr>
          <w:color w:val="000000"/>
          <w:sz w:val="28"/>
          <w:szCs w:val="28"/>
        </w:rPr>
        <w:t>предпенсионного</w:t>
      </w:r>
      <w:proofErr w:type="spellEnd"/>
      <w:r w:rsidRPr="0040413A">
        <w:rPr>
          <w:color w:val="000000"/>
          <w:sz w:val="28"/>
          <w:szCs w:val="28"/>
        </w:rPr>
        <w:t xml:space="preserve"> возраста. Комиссией выясняются причины сложившейся ситуации по уровню заработной платы, рассматриваются варианты ее увеличения, работодателям рекомендуется не допускать привлечения работников к труду без оформления трудовых отношений, проанализировать потребность в рабочей силе, привести в соответствие с нормами трудового законодательства трудовые отношения с работниками, принятыми бессрочно или на сезонные работы, принять возможные меры по повышению заработной платы работникам, своевременно осуществлять расчеты с работниками по оплате труда, своевременно и в полном объеме перечислять налог на доходы физических лиц, страховые взносы в ПФ и внебюджетные фонды.</w:t>
      </w:r>
    </w:p>
    <w:p w:rsidR="0040413A" w:rsidRPr="0040413A" w:rsidRDefault="0040413A" w:rsidP="0040413A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40413A">
        <w:rPr>
          <w:color w:val="000000"/>
          <w:sz w:val="28"/>
          <w:szCs w:val="28"/>
        </w:rPr>
        <w:t>    В первом полугодии 2022 года проведено пять заседаний комиссии, в том числе одно из них с участием членов областной координационной межведомственной комиссии по вопросам своевременности и полноты выплаты заработной платы и ликвидации задолженности по заработной плате.</w:t>
      </w:r>
    </w:p>
    <w:p w:rsidR="0040413A" w:rsidRPr="0040413A" w:rsidRDefault="0040413A" w:rsidP="0040413A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40413A">
        <w:rPr>
          <w:color w:val="000000"/>
          <w:sz w:val="28"/>
          <w:szCs w:val="28"/>
        </w:rPr>
        <w:lastRenderedPageBreak/>
        <w:t xml:space="preserve">    На заседания приглашено 29 работодателей (5 юридических лиц, 24 индивидуальных предпринимателя), из них к 19 работодателям предъявлялись вопросы по низкому размеру средней заработной платы, 10 – по легализации неформального рынка труда, 24 – по работникам </w:t>
      </w:r>
      <w:proofErr w:type="spellStart"/>
      <w:r w:rsidRPr="0040413A">
        <w:rPr>
          <w:color w:val="000000"/>
          <w:sz w:val="28"/>
          <w:szCs w:val="28"/>
        </w:rPr>
        <w:t>предпенсионного</w:t>
      </w:r>
      <w:proofErr w:type="spellEnd"/>
      <w:r w:rsidRPr="0040413A">
        <w:rPr>
          <w:color w:val="000000"/>
          <w:sz w:val="28"/>
          <w:szCs w:val="28"/>
        </w:rPr>
        <w:t xml:space="preserve"> возраста, не являющимся пенсионерами.</w:t>
      </w:r>
    </w:p>
    <w:p w:rsidR="0040413A" w:rsidRPr="0040413A" w:rsidRDefault="0040413A" w:rsidP="0040413A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40413A">
        <w:rPr>
          <w:color w:val="000000"/>
          <w:sz w:val="28"/>
          <w:szCs w:val="28"/>
        </w:rPr>
        <w:t>    На заседаниях заслушано 14 работодателей (2 юридических лица, 12 индивидуальных предпринимателей). В процессе работы комиссии приглашенными работодателями представлены пояснения, табели рабочего времени, штатные расписания, трудовые договоры, графики работы предприятий (торговых точек) и другие документы для подтверждения начисления заработной платы не ниже МРОТ.</w:t>
      </w:r>
    </w:p>
    <w:p w:rsidR="0040413A" w:rsidRPr="0040413A" w:rsidRDefault="0040413A" w:rsidP="0040413A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40413A">
        <w:rPr>
          <w:color w:val="000000"/>
          <w:sz w:val="28"/>
          <w:szCs w:val="28"/>
        </w:rPr>
        <w:t>    По итогам 1 полугодия 2022 года заработную плату повысили девять работодателей семидесяти пяти работникам, работодатели заключили трудовые договоры с сорока восьми ранее неоформленными наемными работниками. По данным налоговых органов, сумма дополнительных поступлений по НДФЛ по налогоплательщикам, заслушанным на комиссиях в Администрации района, составила 170,0 тыс. рублей.</w:t>
      </w:r>
    </w:p>
    <w:p w:rsidR="0040413A" w:rsidRPr="0040413A" w:rsidRDefault="0040413A" w:rsidP="0040413A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40413A">
        <w:rPr>
          <w:color w:val="000000"/>
          <w:sz w:val="28"/>
          <w:szCs w:val="28"/>
        </w:rPr>
        <w:t>    Работодатели, не явившиеся на заседание комиссии, приглашаются повторно.</w:t>
      </w:r>
    </w:p>
    <w:p w:rsidR="0040413A" w:rsidRPr="0040413A" w:rsidRDefault="0040413A" w:rsidP="0040413A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40413A">
        <w:rPr>
          <w:color w:val="000000"/>
          <w:sz w:val="28"/>
          <w:szCs w:val="28"/>
        </w:rPr>
        <w:t>    После заседания комиссии приглашенным работодателям направляются письма с рекомендациями проанализировать уровень выплачиваемой заработной платы, принять возможные меры по повышению заработной платы, предоставить в комиссию информацию о принятых мерах.</w:t>
      </w:r>
    </w:p>
    <w:p w:rsidR="0040413A" w:rsidRPr="0040413A" w:rsidRDefault="0040413A" w:rsidP="0040413A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40413A">
        <w:rPr>
          <w:color w:val="000000"/>
          <w:sz w:val="28"/>
          <w:szCs w:val="28"/>
        </w:rPr>
        <w:t xml:space="preserve">    Выписки из протоколов заседаний комиссии в части вопросов легализации неформального рынка труда, среднемесячной заработной платы, содействия сохранению занятости работающих граждан </w:t>
      </w:r>
      <w:proofErr w:type="spellStart"/>
      <w:r w:rsidRPr="0040413A">
        <w:rPr>
          <w:color w:val="000000"/>
          <w:sz w:val="28"/>
          <w:szCs w:val="28"/>
        </w:rPr>
        <w:t>предпенсионного</w:t>
      </w:r>
      <w:proofErr w:type="spellEnd"/>
      <w:r w:rsidRPr="0040413A">
        <w:rPr>
          <w:color w:val="000000"/>
          <w:sz w:val="28"/>
          <w:szCs w:val="28"/>
        </w:rPr>
        <w:t xml:space="preserve"> возраста направляются Администрацией района в Управление государственной службы занятости населения Кировской области и в прокуратуру </w:t>
      </w:r>
      <w:proofErr w:type="spellStart"/>
      <w:r w:rsidRPr="0040413A">
        <w:rPr>
          <w:color w:val="000000"/>
          <w:sz w:val="28"/>
          <w:szCs w:val="28"/>
        </w:rPr>
        <w:t>Подосиновского</w:t>
      </w:r>
      <w:proofErr w:type="spellEnd"/>
      <w:r w:rsidRPr="0040413A">
        <w:rPr>
          <w:color w:val="000000"/>
          <w:sz w:val="28"/>
          <w:szCs w:val="28"/>
        </w:rPr>
        <w:t xml:space="preserve"> района.</w:t>
      </w:r>
    </w:p>
    <w:p w:rsidR="0040413A" w:rsidRPr="0040413A" w:rsidRDefault="0040413A" w:rsidP="0040413A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40413A">
        <w:rPr>
          <w:color w:val="000000"/>
          <w:sz w:val="28"/>
          <w:szCs w:val="28"/>
        </w:rPr>
        <w:t xml:space="preserve">    В прокуратуру </w:t>
      </w:r>
      <w:proofErr w:type="spellStart"/>
      <w:r w:rsidRPr="0040413A">
        <w:rPr>
          <w:color w:val="000000"/>
          <w:sz w:val="28"/>
          <w:szCs w:val="28"/>
        </w:rPr>
        <w:t>Подосиновского</w:t>
      </w:r>
      <w:proofErr w:type="spellEnd"/>
      <w:r w:rsidRPr="0040413A">
        <w:rPr>
          <w:color w:val="000000"/>
          <w:sz w:val="28"/>
          <w:szCs w:val="28"/>
        </w:rPr>
        <w:t xml:space="preserve"> района в 2022 году направлена информация по результатам четырех комиссий, на которые приглашались работодатели, выплачивающие низкую заработную плату, ИП и руководители организаций, по которым имеются основания полагать о привлечении работников без оформления трудовых отношений и физические лица.</w:t>
      </w:r>
    </w:p>
    <w:p w:rsidR="0040413A" w:rsidRPr="0040413A" w:rsidRDefault="0040413A" w:rsidP="0040413A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40413A">
        <w:rPr>
          <w:color w:val="000000"/>
          <w:sz w:val="28"/>
          <w:szCs w:val="28"/>
        </w:rPr>
        <w:t>    Администрацией района проводится информирование граждан и работодателей по вопросу легализации заработной платы. За первое полугодие 2022 года на официальном сайте Администрации района в информационно-телекоммуникационной сети «Интернет» размещены «Памятка</w:t>
      </w:r>
      <w:r w:rsidRPr="0040413A">
        <w:rPr>
          <w:color w:val="333333"/>
          <w:sz w:val="28"/>
          <w:szCs w:val="28"/>
        </w:rPr>
        <w:t> </w:t>
      </w:r>
      <w:hyperlink r:id="rId4" w:history="1">
        <w:r w:rsidRPr="0040413A">
          <w:rPr>
            <w:rStyle w:val="a4"/>
            <w:color w:val="24A7D5"/>
            <w:sz w:val="28"/>
            <w:szCs w:val="28"/>
          </w:rPr>
          <w:t>для тех, кто получает заработную плату «в конверте»</w:t>
        </w:r>
      </w:hyperlink>
      <w:r w:rsidRPr="0040413A">
        <w:rPr>
          <w:color w:val="333333"/>
          <w:sz w:val="28"/>
          <w:szCs w:val="28"/>
        </w:rPr>
        <w:t>», </w:t>
      </w:r>
      <w:r w:rsidRPr="0040413A">
        <w:rPr>
          <w:color w:val="000000"/>
          <w:sz w:val="28"/>
          <w:szCs w:val="28"/>
        </w:rPr>
        <w:t>«Памятка работодателю по легализации трудовых отношений и негативных последствиях неформальной занятости», «МРОТ в 2022 году: последние изменения» и др.</w:t>
      </w:r>
    </w:p>
    <w:p w:rsidR="0040413A" w:rsidRPr="0040413A" w:rsidRDefault="0040413A" w:rsidP="0040413A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40413A">
        <w:rPr>
          <w:color w:val="000000"/>
          <w:sz w:val="28"/>
          <w:szCs w:val="28"/>
        </w:rPr>
        <w:lastRenderedPageBreak/>
        <w:t>     В Администрации района организована работа «горячей телефонной линии», по вопросам нарушения трудовых прав (задолженность по выплате заработной платы, работа без заключения трудового договора, выплата заработной платы ниже минимальной и др.). За отчетный период 2022 года обращений на «горячую телефонную линию» не поступало.</w:t>
      </w:r>
    </w:p>
    <w:p w:rsidR="0040413A" w:rsidRPr="0040413A" w:rsidRDefault="0040413A" w:rsidP="0040413A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40413A">
        <w:rPr>
          <w:color w:val="000000"/>
          <w:sz w:val="28"/>
          <w:szCs w:val="28"/>
        </w:rPr>
        <w:t>    Управлением службы занятости населения Кировской области проведена оценка и рейтинг эффективности деятельности территориальных комиссий по вопросам ликвидации задолженности по заработной плате и легализации трудовых отношений за 1 полугодие 2022 года.</w:t>
      </w:r>
    </w:p>
    <w:p w:rsidR="0040413A" w:rsidRPr="0040413A" w:rsidRDefault="0040413A" w:rsidP="0040413A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40413A">
        <w:rPr>
          <w:color w:val="000000"/>
          <w:sz w:val="28"/>
          <w:szCs w:val="28"/>
        </w:rPr>
        <w:t xml:space="preserve">    </w:t>
      </w:r>
      <w:proofErr w:type="spellStart"/>
      <w:r w:rsidRPr="0040413A">
        <w:rPr>
          <w:color w:val="000000"/>
          <w:sz w:val="28"/>
          <w:szCs w:val="28"/>
        </w:rPr>
        <w:t>Подосиновский</w:t>
      </w:r>
      <w:proofErr w:type="spellEnd"/>
      <w:r w:rsidRPr="0040413A">
        <w:rPr>
          <w:color w:val="000000"/>
          <w:sz w:val="28"/>
          <w:szCs w:val="28"/>
        </w:rPr>
        <w:t xml:space="preserve"> район занял 19 место из 45.</w:t>
      </w:r>
    </w:p>
    <w:bookmarkEnd w:id="0"/>
    <w:p w:rsidR="00784391" w:rsidRDefault="0040413A"/>
    <w:sectPr w:rsidR="0078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3A"/>
    <w:rsid w:val="0040413A"/>
    <w:rsid w:val="005F2189"/>
    <w:rsid w:val="007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B91D7-07D1-4AF0-9351-B45BB7B5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4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osadm.ru/economy/%D0%9F%D0%90%D0%9C%D0%AF%D0%A2%D0%9A%D0%90%20%D1%80%D0%B0%D0%B1%D0%BE%D1%82%D0%BD%D0%B8%D0%BA%D1%8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Admpodo66</dc:creator>
  <cp:keywords/>
  <dc:description/>
  <cp:lastModifiedBy>Admpodo66</cp:lastModifiedBy>
  <cp:revision>1</cp:revision>
  <dcterms:created xsi:type="dcterms:W3CDTF">2023-01-09T10:48:00Z</dcterms:created>
  <dcterms:modified xsi:type="dcterms:W3CDTF">2023-01-09T10:49:00Z</dcterms:modified>
</cp:coreProperties>
</file>