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B67F0E">
        <w:rPr>
          <w:b/>
          <w:sz w:val="72"/>
          <w:szCs w:val="72"/>
        </w:rPr>
        <w:t>1</w:t>
      </w:r>
      <w:r w:rsidR="00E364C1">
        <w:rPr>
          <w:b/>
          <w:sz w:val="72"/>
          <w:szCs w:val="72"/>
        </w:rPr>
        <w:t>3</w:t>
      </w:r>
      <w:r w:rsidR="00BC4F37" w:rsidRPr="007031D9">
        <w:rPr>
          <w:b/>
          <w:sz w:val="72"/>
          <w:szCs w:val="72"/>
        </w:rPr>
        <w:t>.</w:t>
      </w:r>
      <w:r w:rsidR="00425025" w:rsidRPr="007031D9">
        <w:rPr>
          <w:b/>
          <w:sz w:val="72"/>
          <w:szCs w:val="72"/>
        </w:rPr>
        <w:t>0</w:t>
      </w:r>
      <w:r w:rsidR="00E364C1">
        <w:rPr>
          <w:b/>
          <w:sz w:val="72"/>
          <w:szCs w:val="72"/>
        </w:rPr>
        <w:t>4</w:t>
      </w:r>
      <w:r w:rsidR="0074158E" w:rsidRPr="007031D9">
        <w:rPr>
          <w:b/>
          <w:sz w:val="72"/>
          <w:szCs w:val="72"/>
        </w:rPr>
        <w:t>.</w:t>
      </w:r>
      <w:r w:rsidR="00BC4F37" w:rsidRPr="007031D9">
        <w:rPr>
          <w:b/>
          <w:sz w:val="72"/>
          <w:szCs w:val="72"/>
        </w:rPr>
        <w:t>202</w:t>
      </w:r>
      <w:r w:rsidR="00907571" w:rsidRPr="007031D9">
        <w:rPr>
          <w:b/>
          <w:sz w:val="72"/>
          <w:szCs w:val="72"/>
        </w:rPr>
        <w:t>3</w:t>
      </w:r>
      <w:r w:rsidRPr="007031D9">
        <w:rPr>
          <w:b/>
          <w:sz w:val="72"/>
          <w:szCs w:val="72"/>
        </w:rPr>
        <w:t xml:space="preserve"> № </w:t>
      </w:r>
      <w:r w:rsidR="003F19ED" w:rsidRPr="007031D9">
        <w:rPr>
          <w:b/>
          <w:sz w:val="72"/>
          <w:szCs w:val="72"/>
        </w:rPr>
        <w:t>1</w:t>
      </w:r>
      <w:r w:rsidR="00E364C1">
        <w:rPr>
          <w:b/>
          <w:sz w:val="72"/>
          <w:szCs w:val="72"/>
        </w:rPr>
        <w:t>5</w:t>
      </w:r>
      <w:r w:rsidR="003F19ED" w:rsidRPr="007031D9">
        <w:rPr>
          <w:b/>
          <w:sz w:val="72"/>
          <w:szCs w:val="72"/>
        </w:rPr>
        <w:t xml:space="preserve"> </w:t>
      </w:r>
      <w:r w:rsidR="0074158E" w:rsidRPr="007031D9">
        <w:rPr>
          <w:b/>
          <w:sz w:val="72"/>
          <w:szCs w:val="72"/>
        </w:rPr>
        <w:t>(</w:t>
      </w:r>
      <w:r w:rsidR="00907571" w:rsidRPr="007031D9">
        <w:rPr>
          <w:b/>
          <w:sz w:val="72"/>
          <w:szCs w:val="72"/>
        </w:rPr>
        <w:t>5</w:t>
      </w:r>
      <w:r w:rsidR="000F32C6" w:rsidRPr="007031D9">
        <w:rPr>
          <w:b/>
          <w:sz w:val="72"/>
          <w:szCs w:val="72"/>
        </w:rPr>
        <w:t>5</w:t>
      </w:r>
      <w:r w:rsidR="00E364C1">
        <w:rPr>
          <w:b/>
          <w:sz w:val="72"/>
          <w:szCs w:val="72"/>
        </w:rPr>
        <w:t>4</w:t>
      </w:r>
      <w:r w:rsidR="0074158E" w:rsidRPr="007031D9">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B67F0E" w:rsidTr="00903F42">
        <w:trPr>
          <w:trHeight w:val="557"/>
        </w:trPr>
        <w:tc>
          <w:tcPr>
            <w:tcW w:w="683" w:type="dxa"/>
            <w:shd w:val="clear" w:color="auto" w:fill="auto"/>
            <w:vAlign w:val="center"/>
          </w:tcPr>
          <w:p w:rsidR="00B67F0E" w:rsidRPr="00CA6AD2" w:rsidRDefault="00B67F0E" w:rsidP="00903F42">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B67F0E" w:rsidRPr="00CA6AD2" w:rsidRDefault="00B67F0E" w:rsidP="00903F42">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B67F0E" w:rsidRPr="00CA6AD2" w:rsidRDefault="00B67F0E" w:rsidP="00903F42">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B67F0E" w:rsidRPr="00CA6AD2" w:rsidRDefault="00B67F0E" w:rsidP="00903F4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B67F0E" w:rsidRDefault="00B67F0E" w:rsidP="00903F42">
            <w:pPr>
              <w:widowControl/>
              <w:suppressAutoHyphens w:val="0"/>
              <w:autoSpaceDN/>
              <w:ind w:firstLine="0"/>
              <w:jc w:val="center"/>
              <w:rPr>
                <w:rFonts w:eastAsia="Times New Roman"/>
                <w:kern w:val="0"/>
                <w:sz w:val="28"/>
                <w:szCs w:val="28"/>
                <w:lang w:eastAsia="ru-RU"/>
              </w:rPr>
            </w:pPr>
          </w:p>
          <w:p w:rsidR="00B67F0E" w:rsidRDefault="00B67F0E" w:rsidP="00903F4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B67F0E" w:rsidRDefault="00B67F0E" w:rsidP="00903F42">
            <w:pPr>
              <w:widowControl/>
              <w:suppressAutoHyphens w:val="0"/>
              <w:autoSpaceDN/>
              <w:ind w:firstLine="0"/>
              <w:jc w:val="center"/>
              <w:rPr>
                <w:rFonts w:eastAsia="Times New Roman"/>
                <w:kern w:val="0"/>
                <w:sz w:val="28"/>
                <w:szCs w:val="28"/>
                <w:lang w:eastAsia="ru-RU"/>
              </w:rPr>
            </w:pPr>
          </w:p>
        </w:tc>
      </w:tr>
      <w:tr w:rsidR="00106EE5" w:rsidRPr="009E153E" w:rsidTr="00903F42">
        <w:trPr>
          <w:trHeight w:val="557"/>
        </w:trPr>
        <w:tc>
          <w:tcPr>
            <w:tcW w:w="683" w:type="dxa"/>
            <w:shd w:val="clear" w:color="auto" w:fill="auto"/>
          </w:tcPr>
          <w:p w:rsidR="00106EE5" w:rsidRPr="00BE5F13" w:rsidRDefault="00106EE5" w:rsidP="00106EE5">
            <w:pPr>
              <w:widowControl/>
              <w:suppressAutoHyphens w:val="0"/>
              <w:autoSpaceDN/>
              <w:ind w:firstLine="0"/>
              <w:jc w:val="center"/>
              <w:rPr>
                <w:rFonts w:eastAsia="Times New Roman"/>
                <w:kern w:val="0"/>
                <w:sz w:val="28"/>
                <w:szCs w:val="28"/>
                <w:lang w:eastAsia="ru-RU"/>
              </w:rPr>
            </w:pPr>
            <w:r w:rsidRPr="00BE5F13">
              <w:rPr>
                <w:rFonts w:eastAsia="Times New Roman"/>
                <w:kern w:val="0"/>
                <w:sz w:val="28"/>
                <w:szCs w:val="28"/>
                <w:lang w:eastAsia="ru-RU"/>
              </w:rPr>
              <w:t>1.</w:t>
            </w:r>
          </w:p>
        </w:tc>
        <w:tc>
          <w:tcPr>
            <w:tcW w:w="5413" w:type="dxa"/>
          </w:tcPr>
          <w:p w:rsidR="00106EE5" w:rsidRPr="00773020" w:rsidRDefault="0079727C" w:rsidP="000B5B91">
            <w:pPr>
              <w:widowControl/>
              <w:suppressAutoHyphens w:val="0"/>
              <w:autoSpaceDN/>
              <w:ind w:firstLine="0"/>
              <w:contextualSpacing/>
              <w:rPr>
                <w:bCs/>
                <w:sz w:val="28"/>
                <w:szCs w:val="28"/>
              </w:rPr>
            </w:pPr>
            <w:r w:rsidRPr="00773020">
              <w:rPr>
                <w:rFonts w:eastAsia="Times New Roman"/>
                <w:bCs/>
                <w:kern w:val="0"/>
                <w:sz w:val="28"/>
                <w:szCs w:val="28"/>
                <w:lang w:eastAsia="ru-RU"/>
              </w:rPr>
              <w:t>О заключении Контрольно-счетной комиссии</w:t>
            </w:r>
            <w:r w:rsidR="000B5B91">
              <w:rPr>
                <w:rFonts w:eastAsia="Times New Roman"/>
                <w:bCs/>
                <w:kern w:val="0"/>
                <w:sz w:val="28"/>
                <w:szCs w:val="28"/>
                <w:lang w:eastAsia="ru-RU"/>
              </w:rPr>
              <w:t xml:space="preserve"> Подосиновского района </w:t>
            </w:r>
            <w:r w:rsidRPr="00773020">
              <w:rPr>
                <w:rFonts w:eastAsia="Times New Roman"/>
                <w:kern w:val="0"/>
                <w:sz w:val="28"/>
                <w:szCs w:val="28"/>
                <w:lang w:eastAsia="ru-RU"/>
              </w:rPr>
              <w:t>на годовой отчет об исполнении бюджета Подосиновского района за 2022 год</w:t>
            </w:r>
            <w:r w:rsidRPr="00773020">
              <w:rPr>
                <w:rFonts w:eastAsia="Times New Roman"/>
                <w:bCs/>
                <w:kern w:val="0"/>
                <w:sz w:val="28"/>
                <w:szCs w:val="28"/>
                <w:lang w:eastAsia="ru-RU"/>
              </w:rPr>
              <w:t xml:space="preserve"> </w:t>
            </w:r>
          </w:p>
        </w:tc>
        <w:tc>
          <w:tcPr>
            <w:tcW w:w="1865" w:type="dxa"/>
          </w:tcPr>
          <w:p w:rsidR="0080210B" w:rsidRDefault="0080210B" w:rsidP="008D5321">
            <w:pPr>
              <w:ind w:firstLine="33"/>
              <w:jc w:val="center"/>
              <w:rPr>
                <w:rFonts w:eastAsia="Times New Roman"/>
                <w:kern w:val="0"/>
                <w:sz w:val="28"/>
                <w:szCs w:val="28"/>
                <w:lang w:eastAsia="ru-RU"/>
              </w:rPr>
            </w:pPr>
            <w:r>
              <w:rPr>
                <w:rFonts w:eastAsia="Times New Roman"/>
                <w:kern w:val="0"/>
                <w:sz w:val="28"/>
                <w:szCs w:val="28"/>
                <w:lang w:eastAsia="ru-RU"/>
              </w:rPr>
              <w:t xml:space="preserve">от </w:t>
            </w:r>
            <w:r w:rsidRPr="00F4028E">
              <w:rPr>
                <w:rFonts w:eastAsia="Times New Roman"/>
                <w:kern w:val="0"/>
                <w:sz w:val="28"/>
                <w:szCs w:val="28"/>
                <w:lang w:eastAsia="ru-RU"/>
              </w:rPr>
              <w:t xml:space="preserve">06.04.2023 </w:t>
            </w:r>
          </w:p>
          <w:p w:rsidR="00106EE5" w:rsidRPr="00BE5F13" w:rsidRDefault="00106EE5" w:rsidP="0080210B">
            <w:pPr>
              <w:ind w:firstLine="33"/>
              <w:jc w:val="center"/>
              <w:rPr>
                <w:bCs/>
                <w:sz w:val="28"/>
                <w:szCs w:val="28"/>
              </w:rPr>
            </w:pPr>
            <w:r w:rsidRPr="00BE5F13">
              <w:rPr>
                <w:bCs/>
                <w:sz w:val="28"/>
                <w:szCs w:val="28"/>
              </w:rPr>
              <w:t xml:space="preserve">№ </w:t>
            </w:r>
            <w:r w:rsidRPr="00BE5F13">
              <w:rPr>
                <w:sz w:val="28"/>
                <w:szCs w:val="28"/>
                <w:lang w:eastAsia="ar-SA"/>
              </w:rPr>
              <w:t>2</w:t>
            </w:r>
            <w:r w:rsidR="0080210B">
              <w:rPr>
                <w:sz w:val="28"/>
                <w:szCs w:val="28"/>
                <w:lang w:eastAsia="ar-SA"/>
              </w:rPr>
              <w:t>8</w:t>
            </w:r>
          </w:p>
        </w:tc>
        <w:tc>
          <w:tcPr>
            <w:tcW w:w="1701" w:type="dxa"/>
          </w:tcPr>
          <w:p w:rsidR="00106EE5" w:rsidRPr="00BE5F13" w:rsidRDefault="00451923" w:rsidP="00836051">
            <w:pPr>
              <w:jc w:val="center"/>
              <w:rPr>
                <w:sz w:val="28"/>
                <w:szCs w:val="28"/>
                <w:lang w:eastAsia="ar-SA"/>
              </w:rPr>
            </w:pPr>
            <w:r w:rsidRPr="00BE5F13">
              <w:rPr>
                <w:sz w:val="28"/>
                <w:szCs w:val="28"/>
                <w:lang w:eastAsia="ar-SA"/>
              </w:rPr>
              <w:t>3-</w:t>
            </w:r>
            <w:r w:rsidR="00836051">
              <w:rPr>
                <w:sz w:val="28"/>
                <w:szCs w:val="28"/>
                <w:lang w:eastAsia="ar-SA"/>
              </w:rPr>
              <w:t>26</w:t>
            </w:r>
          </w:p>
        </w:tc>
      </w:tr>
    </w:tbl>
    <w:p w:rsidR="00E16804" w:rsidRDefault="00E16804" w:rsidP="007C0B23">
      <w:pPr>
        <w:suppressAutoHyphens w:val="0"/>
        <w:overflowPunct w:val="0"/>
        <w:autoSpaceDE w:val="0"/>
        <w:adjustRightInd w:val="0"/>
        <w:ind w:firstLine="0"/>
        <w:jc w:val="center"/>
        <w:rPr>
          <w:rFonts w:eastAsia="Times New Roman"/>
          <w:b/>
          <w:kern w:val="0"/>
          <w:sz w:val="28"/>
          <w:szCs w:val="28"/>
          <w:lang w:eastAsia="ru-RU"/>
        </w:rPr>
      </w:pPr>
    </w:p>
    <w:p w:rsidR="00D8552A" w:rsidRDefault="00D8552A" w:rsidP="007C0B23">
      <w:pPr>
        <w:suppressAutoHyphens w:val="0"/>
        <w:overflowPunct w:val="0"/>
        <w:autoSpaceDE w:val="0"/>
        <w:adjustRightInd w:val="0"/>
        <w:ind w:firstLine="0"/>
        <w:jc w:val="center"/>
        <w:rPr>
          <w:rFonts w:eastAsia="Times New Roman"/>
          <w:b/>
          <w:kern w:val="0"/>
          <w:sz w:val="28"/>
          <w:szCs w:val="28"/>
          <w:lang w:eastAsia="ru-RU"/>
        </w:rPr>
      </w:pPr>
    </w:p>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E33711" w:rsidRDefault="00E33711"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0A1C99" w:rsidRDefault="000A1C99"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F4028E" w:rsidRDefault="00F4028E" w:rsidP="00F4028E">
      <w:pPr>
        <w:widowControl/>
        <w:suppressAutoHyphens w:val="0"/>
        <w:autoSpaceDN/>
        <w:ind w:firstLine="0"/>
        <w:jc w:val="center"/>
        <w:rPr>
          <w:rFonts w:eastAsia="Times New Roman"/>
          <w:noProof/>
          <w:kern w:val="0"/>
          <w:sz w:val="28"/>
          <w:szCs w:val="28"/>
          <w:lang w:eastAsia="ru-RU"/>
        </w:rPr>
      </w:pPr>
      <w:r w:rsidRPr="00F4028E">
        <w:rPr>
          <w:rFonts w:eastAsia="Times New Roman"/>
          <w:noProof/>
          <w:kern w:val="0"/>
          <w:sz w:val="28"/>
          <w:szCs w:val="28"/>
          <w:lang w:eastAsia="ru-RU"/>
        </w:rPr>
        <w:lastRenderedPageBreak/>
        <w:drawing>
          <wp:inline distT="0" distB="0" distL="0" distR="0" wp14:anchorId="0142C1CC" wp14:editId="79116787">
            <wp:extent cx="442595" cy="531495"/>
            <wp:effectExtent l="0" t="0" r="0" b="1905"/>
            <wp:docPr id="5" name="Рисунок 5"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531495"/>
                    </a:xfrm>
                    <a:prstGeom prst="rect">
                      <a:avLst/>
                    </a:prstGeom>
                    <a:noFill/>
                    <a:ln>
                      <a:noFill/>
                    </a:ln>
                  </pic:spPr>
                </pic:pic>
              </a:graphicData>
            </a:graphic>
          </wp:inline>
        </w:drawing>
      </w:r>
    </w:p>
    <w:p w:rsidR="00773020" w:rsidRPr="00F4028E" w:rsidRDefault="00773020" w:rsidP="00F4028E">
      <w:pPr>
        <w:widowControl/>
        <w:suppressAutoHyphens w:val="0"/>
        <w:autoSpaceDN/>
        <w:ind w:firstLine="0"/>
        <w:jc w:val="center"/>
        <w:rPr>
          <w:rFonts w:eastAsia="Times New Roman"/>
          <w:noProof/>
          <w:kern w:val="0"/>
          <w:sz w:val="28"/>
          <w:szCs w:val="28"/>
          <w:lang w:eastAsia="ru-RU"/>
        </w:rPr>
      </w:pPr>
    </w:p>
    <w:p w:rsidR="00F4028E" w:rsidRPr="00F4028E" w:rsidRDefault="00F4028E" w:rsidP="00F4028E">
      <w:pPr>
        <w:widowControl/>
        <w:suppressAutoHyphens w:val="0"/>
        <w:autoSpaceDN/>
        <w:ind w:firstLine="0"/>
        <w:jc w:val="center"/>
        <w:rPr>
          <w:rFonts w:eastAsia="Times New Roman"/>
          <w:b/>
          <w:kern w:val="0"/>
          <w:sz w:val="28"/>
          <w:szCs w:val="28"/>
          <w:lang w:eastAsia="ru-RU"/>
        </w:rPr>
      </w:pPr>
      <w:r w:rsidRPr="00F4028E">
        <w:rPr>
          <w:rFonts w:eastAsia="Times New Roman"/>
          <w:b/>
          <w:kern w:val="0"/>
          <w:sz w:val="28"/>
          <w:szCs w:val="28"/>
          <w:lang w:eastAsia="ru-RU"/>
        </w:rPr>
        <w:t>КОНТРОЛЬНО-СЧЕТНАЯ КОМИССИЯ</w:t>
      </w:r>
    </w:p>
    <w:p w:rsidR="00F4028E" w:rsidRPr="00F4028E" w:rsidRDefault="00F4028E" w:rsidP="00F4028E">
      <w:pPr>
        <w:widowControl/>
        <w:suppressAutoHyphens w:val="0"/>
        <w:autoSpaceDN/>
        <w:ind w:firstLine="0"/>
        <w:jc w:val="center"/>
        <w:rPr>
          <w:rFonts w:eastAsia="Times New Roman"/>
          <w:b/>
          <w:kern w:val="0"/>
          <w:sz w:val="28"/>
          <w:szCs w:val="28"/>
          <w:lang w:eastAsia="ru-RU"/>
        </w:rPr>
      </w:pPr>
      <w:r w:rsidRPr="00F4028E">
        <w:rPr>
          <w:rFonts w:eastAsia="Times New Roman"/>
          <w:b/>
          <w:kern w:val="0"/>
          <w:sz w:val="28"/>
          <w:szCs w:val="28"/>
          <w:lang w:eastAsia="ru-RU"/>
        </w:rPr>
        <w:t>МУНИЦИПАЛЬНОГО ОБРАЗОВАНИЯ                                ПОДОСИНОВСКИЙ МУНИЦИПАЛЬНЫЙ РАЙОН                              КИРОВСКОЙ ОБЛАСТИ</w:t>
      </w:r>
    </w:p>
    <w:p w:rsidR="00F4028E" w:rsidRPr="00F4028E" w:rsidRDefault="00F4028E" w:rsidP="00F4028E">
      <w:pPr>
        <w:widowControl/>
        <w:suppressAutoHyphens w:val="0"/>
        <w:autoSpaceDN/>
        <w:ind w:firstLine="0"/>
        <w:jc w:val="center"/>
        <w:rPr>
          <w:rFonts w:eastAsia="Times New Roman"/>
          <w:kern w:val="0"/>
          <w:sz w:val="22"/>
          <w:szCs w:val="22"/>
          <w:lang w:eastAsia="ru-RU"/>
        </w:rPr>
      </w:pPr>
      <w:r w:rsidRPr="00F4028E">
        <w:rPr>
          <w:rFonts w:eastAsia="Times New Roman"/>
          <w:kern w:val="0"/>
          <w:sz w:val="22"/>
          <w:szCs w:val="22"/>
          <w:lang w:eastAsia="ru-RU"/>
        </w:rPr>
        <w:t xml:space="preserve">ул. </w:t>
      </w:r>
      <w:proofErr w:type="gramStart"/>
      <w:r w:rsidRPr="00F4028E">
        <w:rPr>
          <w:rFonts w:eastAsia="Times New Roman"/>
          <w:kern w:val="0"/>
          <w:sz w:val="22"/>
          <w:szCs w:val="22"/>
          <w:lang w:eastAsia="ru-RU"/>
        </w:rPr>
        <w:t>Советская</w:t>
      </w:r>
      <w:proofErr w:type="gramEnd"/>
      <w:r w:rsidRPr="00F4028E">
        <w:rPr>
          <w:rFonts w:eastAsia="Times New Roman"/>
          <w:kern w:val="0"/>
          <w:sz w:val="22"/>
          <w:szCs w:val="22"/>
          <w:lang w:eastAsia="ru-RU"/>
        </w:rPr>
        <w:t>, 77, п. Подосиновец, Кировская обл., 613930, тел.: (83351) 2-16-01</w:t>
      </w:r>
    </w:p>
    <w:p w:rsidR="00F4028E" w:rsidRPr="00F4028E" w:rsidRDefault="00F4028E" w:rsidP="00F4028E">
      <w:pPr>
        <w:widowControl/>
        <w:suppressAutoHyphens w:val="0"/>
        <w:autoSpaceDN/>
        <w:ind w:firstLine="0"/>
        <w:jc w:val="center"/>
        <w:rPr>
          <w:rFonts w:eastAsia="Times New Roman"/>
          <w:kern w:val="0"/>
          <w:sz w:val="22"/>
          <w:szCs w:val="22"/>
          <w:lang w:eastAsia="ru-RU"/>
        </w:rPr>
      </w:pPr>
      <w:r w:rsidRPr="00F4028E">
        <w:rPr>
          <w:rFonts w:eastAsia="Times New Roman"/>
          <w:kern w:val="0"/>
          <w:sz w:val="22"/>
          <w:szCs w:val="22"/>
          <w:lang w:eastAsia="ru-RU"/>
        </w:rPr>
        <w:t>______________________________________________________________________________________</w:t>
      </w:r>
    </w:p>
    <w:p w:rsidR="00F4028E" w:rsidRPr="00F4028E" w:rsidRDefault="00F4028E" w:rsidP="00F4028E">
      <w:pPr>
        <w:widowControl/>
        <w:suppressAutoHyphens w:val="0"/>
        <w:autoSpaceDN/>
        <w:ind w:firstLine="0"/>
        <w:jc w:val="center"/>
        <w:rPr>
          <w:rFonts w:eastAsia="Times New Roman"/>
          <w:b/>
          <w:kern w:val="0"/>
          <w:sz w:val="28"/>
          <w:szCs w:val="28"/>
          <w:lang w:eastAsia="ru-RU"/>
        </w:rPr>
      </w:pPr>
    </w:p>
    <w:p w:rsidR="00F4028E" w:rsidRPr="00F4028E" w:rsidRDefault="00F4028E" w:rsidP="00F4028E">
      <w:pPr>
        <w:widowControl/>
        <w:suppressAutoHyphens w:val="0"/>
        <w:autoSpaceDN/>
        <w:ind w:firstLine="0"/>
        <w:contextualSpacing/>
        <w:jc w:val="center"/>
        <w:rPr>
          <w:rFonts w:eastAsia="Times New Roman"/>
          <w:b/>
          <w:bCs/>
          <w:kern w:val="0"/>
          <w:sz w:val="28"/>
          <w:szCs w:val="28"/>
          <w:lang w:eastAsia="ru-RU"/>
        </w:rPr>
      </w:pPr>
      <w:r w:rsidRPr="00F4028E">
        <w:rPr>
          <w:rFonts w:eastAsia="Times New Roman"/>
          <w:b/>
          <w:bCs/>
          <w:kern w:val="0"/>
          <w:sz w:val="28"/>
          <w:szCs w:val="28"/>
          <w:lang w:eastAsia="ru-RU"/>
        </w:rPr>
        <w:t>ЗАКЛЮЧЕНИЕ</w:t>
      </w:r>
    </w:p>
    <w:p w:rsidR="00F4028E" w:rsidRPr="00F4028E" w:rsidRDefault="00F4028E" w:rsidP="00F4028E">
      <w:pPr>
        <w:widowControl/>
        <w:suppressAutoHyphens w:val="0"/>
        <w:autoSpaceDN/>
        <w:ind w:firstLine="0"/>
        <w:contextualSpacing/>
        <w:jc w:val="center"/>
        <w:rPr>
          <w:rFonts w:eastAsia="Times New Roman"/>
          <w:b/>
          <w:kern w:val="0"/>
          <w:sz w:val="28"/>
          <w:szCs w:val="28"/>
          <w:lang w:eastAsia="ru-RU"/>
        </w:rPr>
      </w:pPr>
      <w:r w:rsidRPr="00F4028E">
        <w:rPr>
          <w:rFonts w:eastAsia="Times New Roman"/>
          <w:b/>
          <w:kern w:val="0"/>
          <w:sz w:val="28"/>
          <w:szCs w:val="28"/>
          <w:lang w:eastAsia="ru-RU"/>
        </w:rPr>
        <w:t xml:space="preserve">на годовой отчет об исполнении бюджета </w:t>
      </w:r>
    </w:p>
    <w:p w:rsidR="00F4028E" w:rsidRPr="00F4028E" w:rsidRDefault="00F4028E" w:rsidP="00F4028E">
      <w:pPr>
        <w:widowControl/>
        <w:suppressAutoHyphens w:val="0"/>
        <w:autoSpaceDN/>
        <w:ind w:firstLine="0"/>
        <w:contextualSpacing/>
        <w:jc w:val="center"/>
        <w:rPr>
          <w:rFonts w:eastAsia="Times New Roman"/>
          <w:b/>
          <w:kern w:val="0"/>
          <w:sz w:val="28"/>
          <w:szCs w:val="28"/>
          <w:lang w:eastAsia="ru-RU"/>
        </w:rPr>
      </w:pPr>
      <w:r w:rsidRPr="00F4028E">
        <w:rPr>
          <w:rFonts w:eastAsia="Times New Roman"/>
          <w:b/>
          <w:kern w:val="0"/>
          <w:sz w:val="28"/>
          <w:szCs w:val="28"/>
          <w:lang w:eastAsia="ru-RU"/>
        </w:rPr>
        <w:t xml:space="preserve">Подосиновского района </w:t>
      </w:r>
    </w:p>
    <w:p w:rsidR="00F4028E" w:rsidRPr="00F4028E" w:rsidRDefault="00F4028E" w:rsidP="00F4028E">
      <w:pPr>
        <w:widowControl/>
        <w:suppressAutoHyphens w:val="0"/>
        <w:autoSpaceDN/>
        <w:ind w:firstLine="0"/>
        <w:contextualSpacing/>
        <w:jc w:val="center"/>
        <w:rPr>
          <w:rFonts w:eastAsia="Times New Roman"/>
          <w:b/>
          <w:bCs/>
          <w:kern w:val="0"/>
          <w:sz w:val="28"/>
          <w:szCs w:val="28"/>
          <w:lang w:eastAsia="ru-RU"/>
        </w:rPr>
      </w:pPr>
      <w:r w:rsidRPr="00F4028E">
        <w:rPr>
          <w:rFonts w:eastAsia="Times New Roman"/>
          <w:b/>
          <w:kern w:val="0"/>
          <w:sz w:val="28"/>
          <w:szCs w:val="28"/>
          <w:lang w:eastAsia="ru-RU"/>
        </w:rPr>
        <w:t>за 2022 год</w:t>
      </w:r>
      <w:r w:rsidRPr="00F4028E">
        <w:rPr>
          <w:rFonts w:eastAsia="Times New Roman"/>
          <w:b/>
          <w:bCs/>
          <w:kern w:val="0"/>
          <w:sz w:val="28"/>
          <w:szCs w:val="28"/>
          <w:lang w:eastAsia="ru-RU"/>
        </w:rPr>
        <w:t xml:space="preserve"> </w:t>
      </w:r>
    </w:p>
    <w:p w:rsidR="00F4028E" w:rsidRPr="00F4028E" w:rsidRDefault="00F4028E" w:rsidP="00F4028E">
      <w:pPr>
        <w:widowControl/>
        <w:suppressAutoHyphens w:val="0"/>
        <w:autoSpaceDN/>
        <w:ind w:firstLine="0"/>
        <w:contextualSpacing/>
        <w:rPr>
          <w:rFonts w:eastAsia="Times New Roman"/>
          <w:b/>
          <w:bCs/>
          <w:kern w:val="0"/>
          <w:sz w:val="28"/>
          <w:szCs w:val="28"/>
          <w:lang w:eastAsia="ru-RU"/>
        </w:rPr>
      </w:pPr>
    </w:p>
    <w:p w:rsidR="00F4028E" w:rsidRPr="00F4028E" w:rsidRDefault="00F4028E" w:rsidP="00F4028E">
      <w:pPr>
        <w:widowControl/>
        <w:suppressAutoHyphens w:val="0"/>
        <w:autoSpaceDN/>
        <w:ind w:firstLine="0"/>
        <w:contextualSpacing/>
        <w:rPr>
          <w:rFonts w:eastAsia="Times New Roman"/>
          <w:kern w:val="0"/>
          <w:sz w:val="28"/>
          <w:szCs w:val="28"/>
          <w:lang w:eastAsia="ru-RU"/>
        </w:rPr>
      </w:pPr>
      <w:r w:rsidRPr="00F4028E">
        <w:rPr>
          <w:rFonts w:eastAsia="Times New Roman"/>
          <w:kern w:val="0"/>
          <w:sz w:val="28"/>
          <w:szCs w:val="28"/>
          <w:lang w:eastAsia="ru-RU"/>
        </w:rPr>
        <w:t>06.04.2023                                                                                                            № 28</w:t>
      </w: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r w:rsidRPr="00F4028E">
        <w:rPr>
          <w:rFonts w:eastAsia="Times New Roman"/>
          <w:kern w:val="0"/>
          <w:sz w:val="28"/>
          <w:szCs w:val="28"/>
          <w:lang w:eastAsia="ru-RU"/>
        </w:rPr>
        <w:t>пгт Подосиновец</w:t>
      </w:r>
    </w:p>
    <w:p w:rsidR="00F4028E" w:rsidRPr="00F4028E" w:rsidRDefault="00F4028E" w:rsidP="00F4028E">
      <w:pPr>
        <w:widowControl/>
        <w:suppressAutoHyphens w:val="0"/>
        <w:autoSpaceDN/>
        <w:ind w:firstLine="0"/>
        <w:contextualSpacing/>
        <w:jc w:val="center"/>
        <w:rPr>
          <w:rFonts w:eastAsia="Times New Roman"/>
          <w:color w:val="FF0000"/>
          <w:kern w:val="0"/>
          <w:sz w:val="28"/>
          <w:szCs w:val="28"/>
          <w:lang w:eastAsia="ru-RU"/>
        </w:rPr>
      </w:pPr>
    </w:p>
    <w:p w:rsidR="00F4028E" w:rsidRPr="00F4028E" w:rsidRDefault="00F4028E" w:rsidP="00F4028E">
      <w:pPr>
        <w:widowControl/>
        <w:suppressAutoHyphens w:val="0"/>
        <w:autoSpaceDN/>
        <w:ind w:firstLine="567"/>
        <w:rPr>
          <w:rFonts w:eastAsia="Times New Roman"/>
          <w:b/>
          <w:kern w:val="0"/>
          <w:sz w:val="28"/>
          <w:szCs w:val="28"/>
          <w:lang w:eastAsia="ru-RU"/>
        </w:rPr>
      </w:pPr>
      <w:r w:rsidRPr="00F4028E">
        <w:rPr>
          <w:rFonts w:eastAsia="Times New Roman"/>
          <w:b/>
          <w:kern w:val="0"/>
          <w:sz w:val="28"/>
          <w:szCs w:val="28"/>
          <w:lang w:eastAsia="ru-RU"/>
        </w:rPr>
        <w:t>1. Общие положения</w:t>
      </w:r>
    </w:p>
    <w:p w:rsidR="00F4028E" w:rsidRPr="00F4028E" w:rsidRDefault="00F4028E" w:rsidP="00F4028E">
      <w:pPr>
        <w:widowControl/>
        <w:suppressAutoHyphens w:val="0"/>
        <w:autoSpaceDN/>
        <w:ind w:firstLine="567"/>
        <w:rPr>
          <w:rFonts w:eastAsia="Times New Roman"/>
          <w:kern w:val="0"/>
          <w:sz w:val="28"/>
          <w:szCs w:val="28"/>
          <w:lang w:eastAsia="ru-RU"/>
        </w:rPr>
      </w:pPr>
      <w:proofErr w:type="gramStart"/>
      <w:r w:rsidRPr="00F4028E">
        <w:rPr>
          <w:rFonts w:eastAsia="Times New Roman"/>
          <w:kern w:val="0"/>
          <w:sz w:val="28"/>
          <w:szCs w:val="28"/>
          <w:lang w:eastAsia="ru-RU"/>
        </w:rPr>
        <w:t>Заключение на годовой отчет об исполнении бюджета Подосиновского района за 2022 год  подготовлено в соответствии  с требованиями ст. 264.4 Бюджетного кодекса Российской Федерации, ст. 8 Положения 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от 26.11.2021 № 04/19, п. 47 Положения о бюджетном процессе в Подосиновском районе, утвержденного решением Подосиновской районной Думы от</w:t>
      </w:r>
      <w:proofErr w:type="gramEnd"/>
      <w:r w:rsidRPr="00F4028E">
        <w:rPr>
          <w:rFonts w:eastAsia="Times New Roman"/>
          <w:kern w:val="0"/>
          <w:sz w:val="28"/>
          <w:szCs w:val="28"/>
          <w:lang w:eastAsia="ru-RU"/>
        </w:rPr>
        <w:t xml:space="preserve"> 26.02.2014 № 42/264, по результатам внешней проверки бюджетной отчетности главных администраторов бюджетных средств.</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Отчет об исполнении бюджета района за 2022 год  представлен в контрольно-счетную комиссию района своевременно, в срок, установленный п.46.2 Положения о бюджетном процессе в Подосиновском районе (не позднее 1 апреля текущего года).</w:t>
      </w:r>
    </w:p>
    <w:p w:rsidR="00F4028E" w:rsidRPr="00F4028E" w:rsidRDefault="00F4028E" w:rsidP="00F4028E">
      <w:pPr>
        <w:widowControl/>
        <w:suppressAutoHyphens w:val="0"/>
        <w:autoSpaceDN/>
        <w:ind w:firstLine="567"/>
        <w:rPr>
          <w:rFonts w:eastAsia="Times New Roman"/>
          <w:kern w:val="0"/>
          <w:sz w:val="28"/>
          <w:szCs w:val="28"/>
          <w:highlight w:val="yellow"/>
          <w:lang w:eastAsia="ru-RU"/>
        </w:rPr>
      </w:pPr>
    </w:p>
    <w:p w:rsidR="00F4028E" w:rsidRPr="00F4028E" w:rsidRDefault="00F4028E" w:rsidP="00F4028E">
      <w:pPr>
        <w:widowControl/>
        <w:suppressAutoHyphens w:val="0"/>
        <w:autoSpaceDN/>
        <w:ind w:firstLine="567"/>
        <w:contextualSpacing/>
        <w:rPr>
          <w:rFonts w:eastAsia="Times New Roman"/>
          <w:b/>
          <w:bCs/>
          <w:kern w:val="0"/>
          <w:sz w:val="28"/>
          <w:szCs w:val="28"/>
          <w:lang w:eastAsia="ru-RU"/>
        </w:rPr>
      </w:pPr>
      <w:r w:rsidRPr="00F4028E">
        <w:rPr>
          <w:rFonts w:eastAsia="Times New Roman"/>
          <w:b/>
          <w:bCs/>
          <w:kern w:val="0"/>
          <w:sz w:val="28"/>
          <w:szCs w:val="28"/>
          <w:lang w:eastAsia="ru-RU"/>
        </w:rPr>
        <w:t>2. Общая характеристика исполнения бюджета района в 2022 году</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proofErr w:type="gramStart"/>
      <w:r w:rsidRPr="00F4028E">
        <w:rPr>
          <w:rFonts w:eastAsia="Times New Roman"/>
          <w:kern w:val="0"/>
          <w:sz w:val="28"/>
          <w:szCs w:val="28"/>
          <w:lang w:eastAsia="ru-RU"/>
        </w:rPr>
        <w:t xml:space="preserve">Решением Подосиновской районной Думы от 17.12.2021 № 06/23 «О бюджете Подосиновского района на 2022 год и на плановый период 2023 и 2024 годов» (далее – бюджет района) первоначально на 2022 год прогнозируемый объем доходов был утвержден в сумме 353794,9 тыс. руб., расходов – в сумме 354244,9 тыс. руб., дефицит бюджета района предусмотрен в объеме 450,0 тыс. руб. </w:t>
      </w:r>
      <w:proofErr w:type="gramEnd"/>
    </w:p>
    <w:p w:rsidR="00F4028E" w:rsidRPr="00F4028E" w:rsidRDefault="00F4028E" w:rsidP="00F4028E">
      <w:pPr>
        <w:widowControl/>
        <w:suppressAutoHyphens w:val="0"/>
        <w:autoSpaceDN/>
        <w:ind w:firstLine="567"/>
        <w:contextualSpacing/>
        <w:rPr>
          <w:rFonts w:eastAsia="Times New Roman"/>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 xml:space="preserve">Основные характеристики бюджета района в течение 2022 года корректировались 7 раз. В результате уточненные плановые назначения </w:t>
      </w:r>
      <w:r w:rsidRPr="00F4028E">
        <w:rPr>
          <w:rFonts w:eastAsia="Times New Roman"/>
          <w:kern w:val="0"/>
          <w:sz w:val="28"/>
          <w:szCs w:val="28"/>
          <w:lang w:eastAsia="ru-RU"/>
        </w:rPr>
        <w:lastRenderedPageBreak/>
        <w:t>доходов бюджета района по сравнению с первоначально утвержденными показателями были увеличены на 95771,4 тыс. руб., или на 27,1 %; расходов – на 102851,7 тыс. руб., или на 29,0 % (согласно сводной бюджетной росписи на 2022 год); дефицит спланирован на уровне 7530,3 тыс. руб.</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Основные характеристики бюджета района на 2022 год представлены в таблице:</w:t>
      </w:r>
    </w:p>
    <w:p w:rsidR="00F4028E" w:rsidRPr="00F4028E" w:rsidRDefault="00F4028E" w:rsidP="00F4028E">
      <w:pPr>
        <w:widowControl/>
        <w:suppressAutoHyphens w:val="0"/>
        <w:autoSpaceDN/>
        <w:ind w:firstLine="567"/>
        <w:contextualSpacing/>
        <w:jc w:val="right"/>
        <w:rPr>
          <w:rFonts w:eastAsia="Times New Roman"/>
          <w:kern w:val="0"/>
          <w:szCs w:val="24"/>
          <w:lang w:eastAsia="ru-RU"/>
        </w:rPr>
      </w:pPr>
      <w:r w:rsidRPr="00F4028E">
        <w:rPr>
          <w:rFonts w:eastAsia="Times New Roman"/>
          <w:kern w:val="0"/>
          <w:sz w:val="28"/>
          <w:szCs w:val="28"/>
          <w:lang w:eastAsia="ru-RU"/>
        </w:rPr>
        <w:t xml:space="preserve">  </w:t>
      </w:r>
      <w:r w:rsidRPr="00F4028E">
        <w:rPr>
          <w:rFonts w:eastAsia="Times New Roman"/>
          <w:kern w:val="0"/>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18"/>
        <w:gridCol w:w="1790"/>
        <w:gridCol w:w="1683"/>
      </w:tblGrid>
      <w:tr w:rsidR="00F4028E" w:rsidRPr="00F4028E" w:rsidTr="00F4028E">
        <w:tc>
          <w:tcPr>
            <w:tcW w:w="4503" w:type="dxa"/>
            <w:vMerge w:val="restart"/>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Наименование</w:t>
            </w:r>
          </w:p>
        </w:tc>
        <w:tc>
          <w:tcPr>
            <w:tcW w:w="5352" w:type="dxa"/>
            <w:gridSpan w:val="3"/>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Показатели</w:t>
            </w:r>
          </w:p>
        </w:tc>
      </w:tr>
      <w:tr w:rsidR="00F4028E" w:rsidRPr="00F4028E" w:rsidTr="00F4028E">
        <w:tc>
          <w:tcPr>
            <w:tcW w:w="4503" w:type="dxa"/>
            <w:vMerge/>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Доходы</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Расходы</w:t>
            </w:r>
          </w:p>
        </w:tc>
        <w:tc>
          <w:tcPr>
            <w:tcW w:w="0" w:type="auto"/>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Профицит</w:t>
            </w:r>
            <w:proofErr w:type="gramStart"/>
            <w:r w:rsidRPr="00F4028E">
              <w:rPr>
                <w:rFonts w:eastAsia="Times New Roman"/>
                <w:kern w:val="0"/>
                <w:szCs w:val="24"/>
                <w:lang w:eastAsia="ru-RU"/>
              </w:rPr>
              <w:t xml:space="preserve"> (+)/</w:t>
            </w:r>
            <w:proofErr w:type="gramEnd"/>
          </w:p>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Дефицит</w:t>
            </w:r>
            <w:proofErr w:type="gramStart"/>
            <w:r w:rsidRPr="00F4028E">
              <w:rPr>
                <w:rFonts w:eastAsia="Times New Roman"/>
                <w:kern w:val="0"/>
                <w:szCs w:val="24"/>
                <w:lang w:eastAsia="ru-RU"/>
              </w:rPr>
              <w:t xml:space="preserve"> (-)</w:t>
            </w:r>
            <w:proofErr w:type="gramEnd"/>
          </w:p>
        </w:tc>
      </w:tr>
      <w:tr w:rsidR="00F4028E" w:rsidRPr="00F4028E" w:rsidTr="00F4028E">
        <w:tc>
          <w:tcPr>
            <w:tcW w:w="0" w:type="auto"/>
            <w:gridSpan w:val="4"/>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 xml:space="preserve">Бюджет района на 2022 год, утвержденный решением Думы  от 17.12.2021 № 06/23, </w:t>
            </w:r>
          </w:p>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в том числе в редакции решений:</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jc w:val="left"/>
              <w:rPr>
                <w:rFonts w:eastAsia="Times New Roman"/>
                <w:kern w:val="0"/>
                <w:szCs w:val="24"/>
                <w:lang w:eastAsia="ru-RU"/>
              </w:rPr>
            </w:pPr>
            <w:r w:rsidRPr="00F4028E">
              <w:rPr>
                <w:rFonts w:eastAsia="Times New Roman"/>
                <w:kern w:val="0"/>
                <w:szCs w:val="24"/>
                <w:lang w:eastAsia="ru-RU"/>
              </w:rPr>
              <w:t>17.12.2021 № 06/23</w:t>
            </w:r>
          </w:p>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(первоначальный план)</w:t>
            </w:r>
          </w:p>
        </w:tc>
        <w:tc>
          <w:tcPr>
            <w:tcW w:w="1842" w:type="dxa"/>
            <w:shd w:val="clear" w:color="auto" w:fill="auto"/>
            <w:vAlign w:val="center"/>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353794,9</w:t>
            </w:r>
          </w:p>
        </w:tc>
        <w:tc>
          <w:tcPr>
            <w:tcW w:w="1813" w:type="dxa"/>
            <w:shd w:val="clear" w:color="auto" w:fill="auto"/>
            <w:vAlign w:val="center"/>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354244,9</w:t>
            </w:r>
          </w:p>
        </w:tc>
        <w:tc>
          <w:tcPr>
            <w:tcW w:w="1697" w:type="dxa"/>
            <w:shd w:val="clear" w:color="auto" w:fill="auto"/>
            <w:vAlign w:val="center"/>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-450,0</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11.03.2022 № 08/31</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386779,2</w:t>
            </w:r>
          </w:p>
        </w:tc>
        <w:tc>
          <w:tcPr>
            <w:tcW w:w="1813" w:type="dxa"/>
            <w:shd w:val="clear" w:color="auto" w:fill="auto"/>
            <w:vAlign w:val="center"/>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396628,7</w:t>
            </w:r>
          </w:p>
        </w:tc>
        <w:tc>
          <w:tcPr>
            <w:tcW w:w="1697"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-9849,5</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17.05.2022 № 10/48</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397612,3</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407461,8</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-9849,5</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22.07.2022 № 12/57</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420627,2</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430476,7</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-9849,5</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23.09.2022 № 13/59</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427121,2</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436970,7</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-9849,5</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11.11.2022 № 15/70</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444881,6</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454731,1</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-9849,5</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23.12.2022 № 18/80</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449558,8</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457089,1</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-7530,3</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28.12.2022 № 19/84</w:t>
            </w:r>
          </w:p>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(уточненный план)</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449566,3</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457096,6</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-7530,3</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jc w:val="left"/>
              <w:rPr>
                <w:rFonts w:eastAsia="Times New Roman"/>
                <w:kern w:val="0"/>
                <w:szCs w:val="24"/>
                <w:lang w:eastAsia="ru-RU"/>
              </w:rPr>
            </w:pPr>
            <w:proofErr w:type="gramStart"/>
            <w:r w:rsidRPr="00F4028E">
              <w:rPr>
                <w:rFonts w:eastAsia="Times New Roman"/>
                <w:kern w:val="0"/>
                <w:szCs w:val="24"/>
                <w:lang w:eastAsia="ru-RU"/>
              </w:rPr>
              <w:t xml:space="preserve">Прогноз (по расходам в соответствии </w:t>
            </w:r>
            <w:proofErr w:type="gramEnd"/>
          </w:p>
          <w:p w:rsidR="00F4028E" w:rsidRPr="00F4028E" w:rsidRDefault="00F4028E" w:rsidP="00F4028E">
            <w:pPr>
              <w:widowControl/>
              <w:suppressAutoHyphens w:val="0"/>
              <w:autoSpaceDN/>
              <w:ind w:firstLine="0"/>
              <w:contextualSpacing/>
              <w:jc w:val="left"/>
              <w:rPr>
                <w:rFonts w:eastAsia="Times New Roman"/>
                <w:kern w:val="0"/>
                <w:szCs w:val="24"/>
                <w:lang w:eastAsia="ru-RU"/>
              </w:rPr>
            </w:pPr>
            <w:r w:rsidRPr="00F4028E">
              <w:rPr>
                <w:rFonts w:eastAsia="Times New Roman"/>
                <w:kern w:val="0"/>
                <w:szCs w:val="24"/>
                <w:lang w:eastAsia="ru-RU"/>
              </w:rPr>
              <w:t>со сводной бюджетной росписью)</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449566,3</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457096,6</w:t>
            </w:r>
          </w:p>
        </w:tc>
        <w:tc>
          <w:tcPr>
            <w:tcW w:w="1697" w:type="dxa"/>
            <w:shd w:val="clear" w:color="auto" w:fill="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-7530,3</w:t>
            </w:r>
          </w:p>
        </w:tc>
      </w:tr>
      <w:tr w:rsidR="00F4028E" w:rsidRPr="00F4028E" w:rsidTr="00F4028E">
        <w:tc>
          <w:tcPr>
            <w:tcW w:w="4503" w:type="dxa"/>
            <w:shd w:val="clear" w:color="auto" w:fill="auto"/>
          </w:tcPr>
          <w:p w:rsidR="00F4028E" w:rsidRPr="00F4028E" w:rsidRDefault="00F4028E" w:rsidP="00F4028E">
            <w:pPr>
              <w:widowControl/>
              <w:suppressAutoHyphens w:val="0"/>
              <w:autoSpaceDN/>
              <w:ind w:firstLine="0"/>
              <w:contextualSpacing/>
              <w:jc w:val="left"/>
              <w:rPr>
                <w:rFonts w:eastAsia="Times New Roman"/>
                <w:kern w:val="0"/>
                <w:szCs w:val="24"/>
                <w:lang w:eastAsia="ru-RU"/>
              </w:rPr>
            </w:pPr>
            <w:r w:rsidRPr="00F4028E">
              <w:rPr>
                <w:rFonts w:eastAsia="Times New Roman"/>
                <w:kern w:val="0"/>
                <w:szCs w:val="24"/>
                <w:lang w:eastAsia="ru-RU"/>
              </w:rPr>
              <w:t>Исполнено за январь-декабрь 2022 года</w:t>
            </w:r>
          </w:p>
        </w:tc>
        <w:tc>
          <w:tcPr>
            <w:tcW w:w="1842"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455895,2</w:t>
            </w:r>
          </w:p>
        </w:tc>
        <w:tc>
          <w:tcPr>
            <w:tcW w:w="1813"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443519,4</w:t>
            </w:r>
          </w:p>
        </w:tc>
        <w:tc>
          <w:tcPr>
            <w:tcW w:w="1697" w:type="dxa"/>
            <w:shd w:val="clear" w:color="auto" w:fill="auto"/>
          </w:tcPr>
          <w:p w:rsidR="00F4028E" w:rsidRPr="00F4028E" w:rsidRDefault="00F4028E" w:rsidP="00F4028E">
            <w:pPr>
              <w:widowControl/>
              <w:suppressAutoHyphens w:val="0"/>
              <w:autoSpaceDN/>
              <w:ind w:firstLine="0"/>
              <w:contextualSpacing/>
              <w:jc w:val="center"/>
              <w:rPr>
                <w:rFonts w:eastAsia="Times New Roman"/>
                <w:kern w:val="0"/>
                <w:szCs w:val="24"/>
                <w:lang w:eastAsia="ru-RU"/>
              </w:rPr>
            </w:pPr>
            <w:r w:rsidRPr="00F4028E">
              <w:rPr>
                <w:rFonts w:eastAsia="Times New Roman"/>
                <w:kern w:val="0"/>
                <w:szCs w:val="24"/>
                <w:lang w:eastAsia="ru-RU"/>
              </w:rPr>
              <w:t>12375,8</w:t>
            </w:r>
          </w:p>
        </w:tc>
      </w:tr>
    </w:tbl>
    <w:p w:rsidR="00F4028E" w:rsidRPr="00F4028E" w:rsidRDefault="00F4028E" w:rsidP="00F4028E">
      <w:pPr>
        <w:widowControl/>
        <w:suppressAutoHyphens w:val="0"/>
        <w:autoSpaceDN/>
        <w:ind w:firstLine="567"/>
        <w:contextualSpacing/>
        <w:rPr>
          <w:rFonts w:eastAsia="Times New Roman"/>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 xml:space="preserve">Фактическое исполнение бюджета района в январе-декабре 2022 года по доходам составило 455895,2 тыс. руб., или 101,4 % уточненного и 128,9 % от первоначального планов по поступлению доходов; по расходам -  443519,4 </w:t>
      </w:r>
      <w:proofErr w:type="spellStart"/>
      <w:r w:rsidRPr="00F4028E">
        <w:rPr>
          <w:rFonts w:eastAsia="Times New Roman"/>
          <w:kern w:val="0"/>
          <w:sz w:val="28"/>
          <w:szCs w:val="28"/>
          <w:lang w:eastAsia="ru-RU"/>
        </w:rPr>
        <w:t>тыс</w:t>
      </w:r>
      <w:proofErr w:type="gramStart"/>
      <w:r w:rsidRPr="00F4028E">
        <w:rPr>
          <w:rFonts w:eastAsia="Times New Roman"/>
          <w:kern w:val="0"/>
          <w:sz w:val="28"/>
          <w:szCs w:val="28"/>
          <w:lang w:eastAsia="ru-RU"/>
        </w:rPr>
        <w:t>.р</w:t>
      </w:r>
      <w:proofErr w:type="gramEnd"/>
      <w:r w:rsidRPr="00F4028E">
        <w:rPr>
          <w:rFonts w:eastAsia="Times New Roman"/>
          <w:kern w:val="0"/>
          <w:sz w:val="28"/>
          <w:szCs w:val="28"/>
          <w:lang w:eastAsia="ru-RU"/>
        </w:rPr>
        <w:t>уб</w:t>
      </w:r>
      <w:proofErr w:type="spellEnd"/>
      <w:r w:rsidRPr="00F4028E">
        <w:rPr>
          <w:rFonts w:eastAsia="Times New Roman"/>
          <w:kern w:val="0"/>
          <w:sz w:val="28"/>
          <w:szCs w:val="28"/>
          <w:lang w:eastAsia="ru-RU"/>
        </w:rPr>
        <w:t>., или 97,0 % от уточненного (в соответствии со сводной бюджетной росписью) и 125,2 % первоначального планов. По итогам 2022 года сложился профицит бюджета района в объеме 12375,8 тыс. руб.</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Изменения, вносимые в бюджет района в 2022 году, были связаны с уточнением объема областных средств, фактическим поступлением собственных доходов относительного первоначально запланированных объемов, корректировкой бюджетных ассигнований по главным распорядителям бюджетных средств за счет остатков средств, образовавшихся на начало отчетного года и перераспределением ассигнований между главными распорядителями средств бюджета района.</w:t>
      </w:r>
    </w:p>
    <w:p w:rsidR="00F4028E" w:rsidRPr="00F4028E" w:rsidRDefault="00F4028E" w:rsidP="00F4028E">
      <w:pPr>
        <w:widowControl/>
        <w:suppressAutoHyphens w:val="0"/>
        <w:autoSpaceDN/>
        <w:ind w:firstLine="0"/>
        <w:contextualSpacing/>
        <w:rPr>
          <w:rFonts w:eastAsia="Times New Roman"/>
          <w:kern w:val="0"/>
          <w:sz w:val="28"/>
          <w:szCs w:val="28"/>
          <w:lang w:eastAsia="ru-RU"/>
        </w:rPr>
      </w:pPr>
    </w:p>
    <w:p w:rsidR="00F4028E" w:rsidRPr="00F4028E" w:rsidRDefault="00F4028E" w:rsidP="00F4028E">
      <w:pPr>
        <w:widowControl/>
        <w:tabs>
          <w:tab w:val="left" w:pos="720"/>
        </w:tabs>
        <w:suppressAutoHyphens w:val="0"/>
        <w:autoSpaceDN/>
        <w:ind w:firstLine="567"/>
        <w:rPr>
          <w:rFonts w:eastAsia="Times New Roman"/>
          <w:kern w:val="0"/>
          <w:sz w:val="28"/>
          <w:szCs w:val="28"/>
          <w:lang w:eastAsia="ru-RU"/>
        </w:rPr>
      </w:pPr>
      <w:r w:rsidRPr="00F4028E">
        <w:rPr>
          <w:rFonts w:eastAsia="Times New Roman"/>
          <w:b/>
          <w:kern w:val="0"/>
          <w:sz w:val="28"/>
          <w:szCs w:val="28"/>
          <w:lang w:eastAsia="ru-RU"/>
        </w:rPr>
        <w:t>3. Исполнение доходной части бюджета района в 2022 году</w:t>
      </w:r>
    </w:p>
    <w:p w:rsidR="00F4028E" w:rsidRPr="00F4028E" w:rsidRDefault="00F4028E" w:rsidP="00F4028E">
      <w:pPr>
        <w:widowControl/>
        <w:tabs>
          <w:tab w:val="left" w:pos="720"/>
        </w:tabs>
        <w:suppressAutoHyphens w:val="0"/>
        <w:autoSpaceDN/>
        <w:ind w:firstLine="567"/>
        <w:rPr>
          <w:rFonts w:eastAsia="Times New Roman"/>
          <w:kern w:val="0"/>
          <w:sz w:val="28"/>
          <w:szCs w:val="28"/>
          <w:lang w:eastAsia="ru-RU"/>
        </w:rPr>
      </w:pPr>
      <w:r w:rsidRPr="00F4028E">
        <w:rPr>
          <w:rFonts w:eastAsia="Times New Roman"/>
          <w:b/>
          <w:kern w:val="0"/>
          <w:sz w:val="28"/>
          <w:szCs w:val="28"/>
          <w:lang w:eastAsia="ru-RU"/>
        </w:rPr>
        <w:t>3.1.</w:t>
      </w:r>
      <w:r w:rsidRPr="00F4028E">
        <w:rPr>
          <w:rFonts w:eastAsia="Times New Roman"/>
          <w:kern w:val="0"/>
          <w:sz w:val="28"/>
          <w:szCs w:val="28"/>
          <w:lang w:eastAsia="ru-RU"/>
        </w:rPr>
        <w:t xml:space="preserve"> Поступления доходов бюджета района за 2022 год приведены в таблице:</w:t>
      </w:r>
    </w:p>
    <w:p w:rsidR="00F4028E" w:rsidRPr="00F4028E" w:rsidRDefault="00F4028E" w:rsidP="00F4028E">
      <w:pPr>
        <w:widowControl/>
        <w:tabs>
          <w:tab w:val="left" w:pos="720"/>
        </w:tabs>
        <w:suppressAutoHyphens w:val="0"/>
        <w:autoSpaceDN/>
        <w:ind w:firstLine="567"/>
        <w:rPr>
          <w:rFonts w:eastAsia="Times New Roman"/>
          <w:kern w:val="0"/>
          <w:sz w:val="28"/>
          <w:szCs w:val="28"/>
          <w:lang w:eastAsia="ru-RU"/>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4"/>
        <w:gridCol w:w="1189"/>
        <w:gridCol w:w="891"/>
        <w:gridCol w:w="1228"/>
        <w:gridCol w:w="1566"/>
        <w:gridCol w:w="891"/>
        <w:gridCol w:w="801"/>
        <w:gridCol w:w="531"/>
      </w:tblGrid>
      <w:tr w:rsidR="00F4028E" w:rsidRPr="00F4028E" w:rsidTr="00F4028E">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Показатели</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 xml:space="preserve">Первоначальный прогноз доходов бюджета района </w:t>
            </w:r>
            <w:r w:rsidRPr="00F4028E">
              <w:rPr>
                <w:rFonts w:eastAsia="Times New Roman"/>
                <w:kern w:val="0"/>
                <w:sz w:val="18"/>
                <w:szCs w:val="18"/>
                <w:lang w:eastAsia="ru-RU"/>
              </w:rPr>
              <w:lastRenderedPageBreak/>
              <w:t>на 2022 год,     тыс. руб.</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 xml:space="preserve">Уточненный прогноз доходов </w:t>
            </w:r>
            <w:r w:rsidRPr="00F4028E">
              <w:rPr>
                <w:rFonts w:eastAsia="Times New Roman"/>
                <w:kern w:val="0"/>
                <w:sz w:val="18"/>
                <w:szCs w:val="18"/>
                <w:lang w:eastAsia="ru-RU"/>
              </w:rPr>
              <w:lastRenderedPageBreak/>
              <w:t>бюджета района на 2022 год,   тыс. руб.</w:t>
            </w:r>
          </w:p>
        </w:tc>
        <w:tc>
          <w:tcPr>
            <w:tcW w:w="0" w:type="auto"/>
            <w:gridSpan w:val="4"/>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Исполнение</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Отклонение</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gridSpan w:val="3"/>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 год</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2021 год</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2022/2021</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 xml:space="preserve">тыс. </w:t>
            </w:r>
            <w:r w:rsidRPr="00F4028E">
              <w:rPr>
                <w:rFonts w:eastAsia="Times New Roman"/>
                <w:kern w:val="0"/>
                <w:sz w:val="18"/>
                <w:szCs w:val="18"/>
                <w:lang w:eastAsia="ru-RU"/>
              </w:rPr>
              <w:lastRenderedPageBreak/>
              <w:t>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roofErr w:type="gramStart"/>
            <w:r w:rsidRPr="00F4028E">
              <w:rPr>
                <w:rFonts w:eastAsia="Times New Roman"/>
                <w:kern w:val="0"/>
                <w:sz w:val="18"/>
                <w:szCs w:val="18"/>
                <w:lang w:eastAsia="ru-RU"/>
              </w:rPr>
              <w:lastRenderedPageBreak/>
              <w:t>в</w:t>
            </w:r>
            <w:proofErr w:type="gramEnd"/>
            <w:r w:rsidRPr="00F4028E">
              <w:rPr>
                <w:rFonts w:eastAsia="Times New Roman"/>
                <w:kern w:val="0"/>
                <w:sz w:val="18"/>
                <w:szCs w:val="18"/>
                <w:lang w:eastAsia="ru-RU"/>
              </w:rPr>
              <w:t xml:space="preserve"> % к </w:t>
            </w:r>
            <w:r w:rsidRPr="00F4028E">
              <w:rPr>
                <w:rFonts w:eastAsia="Times New Roman"/>
                <w:kern w:val="0"/>
                <w:sz w:val="18"/>
                <w:szCs w:val="18"/>
                <w:lang w:eastAsia="ru-RU"/>
              </w:rPr>
              <w:lastRenderedPageBreak/>
              <w:t>уточненному прогнозу доходов</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roofErr w:type="gramStart"/>
            <w:r w:rsidRPr="00F4028E">
              <w:rPr>
                <w:rFonts w:eastAsia="Times New Roman"/>
                <w:kern w:val="0"/>
                <w:sz w:val="18"/>
                <w:szCs w:val="18"/>
                <w:lang w:eastAsia="ru-RU"/>
              </w:rPr>
              <w:lastRenderedPageBreak/>
              <w:t>в</w:t>
            </w:r>
            <w:proofErr w:type="gramEnd"/>
            <w:r w:rsidRPr="00F4028E">
              <w:rPr>
                <w:rFonts w:eastAsia="Times New Roman"/>
                <w:kern w:val="0"/>
                <w:sz w:val="18"/>
                <w:szCs w:val="18"/>
                <w:lang w:eastAsia="ru-RU"/>
              </w:rPr>
              <w:t xml:space="preserve"> % к </w:t>
            </w:r>
            <w:r w:rsidRPr="00F4028E">
              <w:rPr>
                <w:rFonts w:eastAsia="Times New Roman"/>
                <w:kern w:val="0"/>
                <w:sz w:val="18"/>
                <w:szCs w:val="18"/>
                <w:lang w:eastAsia="ru-RU"/>
              </w:rPr>
              <w:lastRenderedPageBreak/>
              <w:t>первоначальному прогнозу доходов</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 xml:space="preserve">тыс. </w:t>
            </w:r>
            <w:r w:rsidRPr="00F4028E">
              <w:rPr>
                <w:rFonts w:eastAsia="Times New Roman"/>
                <w:kern w:val="0"/>
                <w:sz w:val="18"/>
                <w:szCs w:val="18"/>
                <w:lang w:eastAsia="ru-RU"/>
              </w:rPr>
              <w:lastRenderedPageBreak/>
              <w:t>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 xml:space="preserve">гр. 4- </w:t>
            </w:r>
            <w:r w:rsidRPr="00F4028E">
              <w:rPr>
                <w:rFonts w:eastAsia="Times New Roman"/>
                <w:kern w:val="0"/>
                <w:sz w:val="18"/>
                <w:szCs w:val="18"/>
                <w:lang w:eastAsia="ru-RU"/>
              </w:rPr>
              <w:lastRenderedPageBreak/>
              <w:t>гр. 7 (тыс.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 xml:space="preserve">гр. </w:t>
            </w:r>
            <w:r w:rsidRPr="00F4028E">
              <w:rPr>
                <w:rFonts w:eastAsia="Times New Roman"/>
                <w:kern w:val="0"/>
                <w:sz w:val="18"/>
                <w:szCs w:val="18"/>
                <w:lang w:eastAsia="ru-RU"/>
              </w:rPr>
              <w:lastRenderedPageBreak/>
              <w:t>8/ гр.7 (%)</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lastRenderedPageBreak/>
              <w:t>1</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3</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4</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5</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6</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7</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8</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9</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rPr>
                <w:rFonts w:eastAsia="Times New Roman"/>
                <w:kern w:val="0"/>
                <w:sz w:val="18"/>
                <w:szCs w:val="18"/>
                <w:lang w:eastAsia="ru-RU"/>
              </w:rPr>
            </w:pPr>
            <w:r w:rsidRPr="00F4028E">
              <w:rPr>
                <w:rFonts w:eastAsia="Times New Roman"/>
                <w:kern w:val="0"/>
                <w:sz w:val="18"/>
                <w:szCs w:val="18"/>
                <w:lang w:eastAsia="ru-RU"/>
              </w:rPr>
              <w:t>Налоговые доходы</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91420,7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120907,7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134082,8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110,9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146,7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99591,1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34491,7</w:t>
            </w:r>
          </w:p>
        </w:tc>
        <w:tc>
          <w:tcPr>
            <w:tcW w:w="0" w:type="auto"/>
            <w:shd w:val="clear" w:color="auto" w:fill="auto"/>
            <w:vAlign w:val="center"/>
          </w:tcPr>
          <w:p w:rsidR="00F4028E" w:rsidRPr="00F4028E" w:rsidRDefault="00F4028E" w:rsidP="00F4028E">
            <w:pPr>
              <w:widowControl/>
              <w:suppressAutoHyphens w:val="0"/>
              <w:autoSpaceDN/>
              <w:ind w:firstLine="0"/>
              <w:rPr>
                <w:rFonts w:eastAsia="Times New Roman"/>
                <w:color w:val="000000"/>
                <w:kern w:val="0"/>
                <w:sz w:val="18"/>
                <w:szCs w:val="18"/>
                <w:lang w:eastAsia="ru-RU"/>
              </w:rPr>
            </w:pPr>
            <w:r w:rsidRPr="00F4028E">
              <w:rPr>
                <w:rFonts w:eastAsia="Times New Roman"/>
                <w:color w:val="000000"/>
                <w:kern w:val="0"/>
                <w:sz w:val="18"/>
                <w:szCs w:val="18"/>
                <w:lang w:eastAsia="ru-RU"/>
              </w:rPr>
              <w:t>34,6</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rPr>
                <w:rFonts w:eastAsia="Times New Roman"/>
                <w:kern w:val="0"/>
                <w:sz w:val="18"/>
                <w:szCs w:val="18"/>
                <w:lang w:eastAsia="ru-RU"/>
              </w:rPr>
            </w:pPr>
            <w:r w:rsidRPr="00F4028E">
              <w:rPr>
                <w:rFonts w:eastAsia="Times New Roman"/>
                <w:kern w:val="0"/>
                <w:sz w:val="18"/>
                <w:szCs w:val="18"/>
                <w:lang w:eastAsia="ru-RU"/>
              </w:rPr>
              <w:t>Неналоговые доходы</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15567,1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20087,1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20297,2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101,0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130,4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16622,5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3674,7</w:t>
            </w:r>
          </w:p>
        </w:tc>
        <w:tc>
          <w:tcPr>
            <w:tcW w:w="0" w:type="auto"/>
            <w:shd w:val="clear" w:color="auto" w:fill="auto"/>
            <w:vAlign w:val="center"/>
          </w:tcPr>
          <w:p w:rsidR="00F4028E" w:rsidRPr="00F4028E" w:rsidRDefault="00F4028E" w:rsidP="00F4028E">
            <w:pPr>
              <w:widowControl/>
              <w:suppressAutoHyphens w:val="0"/>
              <w:autoSpaceDN/>
              <w:ind w:firstLine="0"/>
              <w:rPr>
                <w:rFonts w:eastAsia="Times New Roman"/>
                <w:color w:val="000000"/>
                <w:kern w:val="0"/>
                <w:sz w:val="18"/>
                <w:szCs w:val="18"/>
                <w:lang w:eastAsia="ru-RU"/>
              </w:rPr>
            </w:pPr>
            <w:r w:rsidRPr="00F4028E">
              <w:rPr>
                <w:rFonts w:eastAsia="Times New Roman"/>
                <w:color w:val="000000"/>
                <w:kern w:val="0"/>
                <w:sz w:val="18"/>
                <w:szCs w:val="18"/>
                <w:lang w:eastAsia="ru-RU"/>
              </w:rPr>
              <w:t>22,1</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rPr>
                <w:rFonts w:eastAsia="Times New Roman"/>
                <w:kern w:val="0"/>
                <w:sz w:val="18"/>
                <w:szCs w:val="18"/>
                <w:lang w:eastAsia="ru-RU"/>
              </w:rPr>
            </w:pPr>
            <w:r w:rsidRPr="00F4028E">
              <w:rPr>
                <w:rFonts w:eastAsia="Times New Roman"/>
                <w:kern w:val="0"/>
                <w:sz w:val="18"/>
                <w:szCs w:val="18"/>
                <w:lang w:eastAsia="ru-RU"/>
              </w:rPr>
              <w:t>Безвозмездные поступления</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246807,1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308571,5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301515,2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97,7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122,2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267118,4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34396,8</w:t>
            </w:r>
          </w:p>
        </w:tc>
        <w:tc>
          <w:tcPr>
            <w:tcW w:w="0" w:type="auto"/>
            <w:shd w:val="clear" w:color="auto" w:fill="auto"/>
            <w:vAlign w:val="center"/>
          </w:tcPr>
          <w:p w:rsidR="00F4028E" w:rsidRPr="00F4028E" w:rsidRDefault="00F4028E" w:rsidP="00F4028E">
            <w:pPr>
              <w:widowControl/>
              <w:suppressAutoHyphens w:val="0"/>
              <w:autoSpaceDN/>
              <w:ind w:firstLine="0"/>
              <w:rPr>
                <w:rFonts w:eastAsia="Times New Roman"/>
                <w:color w:val="000000"/>
                <w:kern w:val="0"/>
                <w:sz w:val="18"/>
                <w:szCs w:val="18"/>
                <w:lang w:eastAsia="ru-RU"/>
              </w:rPr>
            </w:pPr>
            <w:r w:rsidRPr="00F4028E">
              <w:rPr>
                <w:rFonts w:eastAsia="Times New Roman"/>
                <w:color w:val="000000"/>
                <w:kern w:val="0"/>
                <w:sz w:val="18"/>
                <w:szCs w:val="18"/>
                <w:lang w:eastAsia="ru-RU"/>
              </w:rPr>
              <w:t>12,9</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rPr>
                <w:rFonts w:eastAsia="Times New Roman"/>
                <w:kern w:val="0"/>
                <w:sz w:val="18"/>
                <w:szCs w:val="18"/>
                <w:lang w:eastAsia="ru-RU"/>
              </w:rPr>
            </w:pPr>
            <w:r w:rsidRPr="00F4028E">
              <w:rPr>
                <w:rFonts w:eastAsia="Times New Roman"/>
                <w:kern w:val="0"/>
                <w:sz w:val="18"/>
                <w:szCs w:val="18"/>
                <w:lang w:eastAsia="ru-RU"/>
              </w:rPr>
              <w:t>Всего доходов</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353794,9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449566,3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455895,2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101,4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128,9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383332,0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72563,2</w:t>
            </w:r>
          </w:p>
        </w:tc>
        <w:tc>
          <w:tcPr>
            <w:tcW w:w="0" w:type="auto"/>
            <w:shd w:val="clear" w:color="auto" w:fill="auto"/>
            <w:vAlign w:val="center"/>
          </w:tcPr>
          <w:p w:rsidR="00F4028E" w:rsidRPr="00F4028E" w:rsidRDefault="00F4028E" w:rsidP="00F4028E">
            <w:pPr>
              <w:widowControl/>
              <w:suppressAutoHyphens w:val="0"/>
              <w:autoSpaceDN/>
              <w:ind w:firstLine="0"/>
              <w:rPr>
                <w:rFonts w:eastAsia="Times New Roman"/>
                <w:color w:val="000000"/>
                <w:kern w:val="0"/>
                <w:sz w:val="18"/>
                <w:szCs w:val="18"/>
                <w:lang w:eastAsia="ru-RU"/>
              </w:rPr>
            </w:pPr>
            <w:r w:rsidRPr="00F4028E">
              <w:rPr>
                <w:rFonts w:eastAsia="Times New Roman"/>
                <w:color w:val="000000"/>
                <w:kern w:val="0"/>
                <w:sz w:val="18"/>
                <w:szCs w:val="18"/>
                <w:lang w:eastAsia="ru-RU"/>
              </w:rPr>
              <w:t>18,9</w:t>
            </w:r>
          </w:p>
        </w:tc>
      </w:tr>
    </w:tbl>
    <w:p w:rsidR="00F4028E" w:rsidRPr="00F4028E" w:rsidRDefault="00F4028E" w:rsidP="00F4028E">
      <w:pPr>
        <w:widowControl/>
        <w:tabs>
          <w:tab w:val="left" w:pos="720"/>
        </w:tabs>
        <w:suppressAutoHyphens w:val="0"/>
        <w:autoSpaceDN/>
        <w:ind w:firstLine="567"/>
        <w:rPr>
          <w:rFonts w:eastAsia="Times New Roman"/>
          <w:kern w:val="0"/>
          <w:sz w:val="28"/>
          <w:szCs w:val="28"/>
          <w:lang w:eastAsia="ru-RU"/>
        </w:rPr>
      </w:pPr>
    </w:p>
    <w:p w:rsidR="00F4028E" w:rsidRPr="00F4028E" w:rsidRDefault="00F4028E" w:rsidP="00F4028E">
      <w:pPr>
        <w:widowControl/>
        <w:tabs>
          <w:tab w:val="left" w:pos="720"/>
        </w:tabs>
        <w:suppressAutoHyphens w:val="0"/>
        <w:autoSpaceDN/>
        <w:ind w:firstLine="567"/>
        <w:rPr>
          <w:rFonts w:cs="Arial"/>
          <w:kern w:val="0"/>
          <w:sz w:val="28"/>
          <w:szCs w:val="28"/>
          <w:lang w:eastAsia="ru-RU"/>
        </w:rPr>
      </w:pPr>
      <w:r w:rsidRPr="00F4028E">
        <w:rPr>
          <w:rFonts w:cs="Arial"/>
          <w:kern w:val="0"/>
          <w:sz w:val="28"/>
          <w:szCs w:val="28"/>
          <w:lang w:eastAsia="ru-RU"/>
        </w:rPr>
        <w:t xml:space="preserve">В течение 2022 года прогноз поступления доходов бюджета района по сравнению с первоначально утвержденным объемом был увеличен на 95771,4 тыс. руб., </w:t>
      </w:r>
      <w:r w:rsidRPr="00F4028E">
        <w:rPr>
          <w:rFonts w:eastAsia="Times New Roman"/>
          <w:kern w:val="0"/>
          <w:sz w:val="28"/>
          <w:szCs w:val="28"/>
          <w:lang w:eastAsia="ru-RU"/>
        </w:rPr>
        <w:t xml:space="preserve">или на 27,1 %, в основном </w:t>
      </w:r>
      <w:r w:rsidRPr="00F4028E">
        <w:rPr>
          <w:rFonts w:cs="Arial"/>
          <w:kern w:val="0"/>
          <w:sz w:val="28"/>
          <w:szCs w:val="28"/>
          <w:lang w:eastAsia="ru-RU"/>
        </w:rPr>
        <w:t>за счет увеличения безвозмездных поступлений на 61764,4 тыс. руб. (или на 25,0 %) и налоговых доходов на 29487,0 тыс. руб. (</w:t>
      </w:r>
      <w:proofErr w:type="gramStart"/>
      <w:r w:rsidRPr="00F4028E">
        <w:rPr>
          <w:rFonts w:cs="Arial"/>
          <w:kern w:val="0"/>
          <w:sz w:val="28"/>
          <w:szCs w:val="28"/>
          <w:lang w:eastAsia="ru-RU"/>
        </w:rPr>
        <w:t>на</w:t>
      </w:r>
      <w:proofErr w:type="gramEnd"/>
      <w:r w:rsidRPr="00F4028E">
        <w:rPr>
          <w:rFonts w:cs="Arial"/>
          <w:kern w:val="0"/>
          <w:sz w:val="28"/>
          <w:szCs w:val="28"/>
          <w:lang w:eastAsia="ru-RU"/>
        </w:rPr>
        <w:t xml:space="preserve"> 32,3 %). Прогноз поступления по неналоговым доходам увеличен на 4520,0 тыс. руб. (на 29,0 %).</w:t>
      </w:r>
    </w:p>
    <w:p w:rsidR="00F4028E" w:rsidRPr="00F4028E" w:rsidRDefault="00F4028E" w:rsidP="00F4028E">
      <w:pPr>
        <w:widowControl/>
        <w:tabs>
          <w:tab w:val="left" w:pos="720"/>
        </w:tabs>
        <w:suppressAutoHyphens w:val="0"/>
        <w:autoSpaceDN/>
        <w:ind w:firstLine="567"/>
        <w:rPr>
          <w:rFonts w:cs="Arial"/>
          <w:kern w:val="0"/>
          <w:sz w:val="28"/>
          <w:szCs w:val="28"/>
          <w:lang w:eastAsia="ru-RU"/>
        </w:rPr>
      </w:pPr>
      <w:r w:rsidRPr="00F4028E">
        <w:rPr>
          <w:rFonts w:cs="Arial"/>
          <w:kern w:val="0"/>
          <w:sz w:val="28"/>
          <w:szCs w:val="28"/>
          <w:lang w:eastAsia="ru-RU"/>
        </w:rPr>
        <w:t>Фактически доходы бюджета района по итогам 2022 года составили 455895,2 тыс. руб., что на 6328,9 тыс. руб. (или на 1,4 %) выше уточненного прогноза на год (449566,3 тыс. руб.).</w:t>
      </w:r>
    </w:p>
    <w:p w:rsidR="00F4028E" w:rsidRPr="00F4028E" w:rsidRDefault="00F4028E" w:rsidP="00F4028E">
      <w:pPr>
        <w:widowControl/>
        <w:tabs>
          <w:tab w:val="left" w:pos="720"/>
        </w:tabs>
        <w:suppressAutoHyphens w:val="0"/>
        <w:autoSpaceDN/>
        <w:ind w:firstLine="567"/>
        <w:rPr>
          <w:rFonts w:cs="Arial"/>
          <w:kern w:val="0"/>
          <w:sz w:val="28"/>
          <w:szCs w:val="28"/>
          <w:lang w:eastAsia="ru-RU"/>
        </w:rPr>
      </w:pPr>
      <w:r w:rsidRPr="00F4028E">
        <w:rPr>
          <w:rFonts w:cs="Arial"/>
          <w:kern w:val="0"/>
          <w:sz w:val="28"/>
          <w:szCs w:val="28"/>
          <w:lang w:eastAsia="ru-RU"/>
        </w:rPr>
        <w:t>При общем исполнении доходов бюджета района на уровне 101,4 % к уточненному прогнозу, налоговые и неналоговые доходы исполнены на уровне 109,5 %, безвозмездные поступления — на 97,7 %.</w:t>
      </w:r>
    </w:p>
    <w:p w:rsidR="00F4028E" w:rsidRPr="00F4028E" w:rsidRDefault="00F4028E" w:rsidP="00F4028E">
      <w:pPr>
        <w:widowControl/>
        <w:tabs>
          <w:tab w:val="left" w:pos="720"/>
        </w:tabs>
        <w:suppressAutoHyphens w:val="0"/>
        <w:autoSpaceDN/>
        <w:ind w:firstLine="567"/>
        <w:rPr>
          <w:rFonts w:cs="Arial"/>
          <w:kern w:val="0"/>
          <w:sz w:val="28"/>
          <w:szCs w:val="28"/>
          <w:lang w:eastAsia="ru-RU"/>
        </w:rPr>
      </w:pPr>
      <w:r w:rsidRPr="00F4028E">
        <w:rPr>
          <w:rFonts w:eastAsia="Times New Roman"/>
          <w:kern w:val="0"/>
          <w:sz w:val="28"/>
          <w:szCs w:val="28"/>
          <w:lang w:eastAsia="ru-RU"/>
        </w:rPr>
        <w:t xml:space="preserve">В 2022 году, в отличие от 2021 года, отмечается значительное увеличение собственных доходов на 32,8 %, при этом увеличение безвозмездных поступлений составляет 12,9 %. </w:t>
      </w:r>
      <w:r w:rsidRPr="00F4028E">
        <w:rPr>
          <w:rFonts w:cs="Arial"/>
          <w:kern w:val="0"/>
          <w:sz w:val="28"/>
          <w:szCs w:val="28"/>
          <w:lang w:eastAsia="ru-RU"/>
        </w:rPr>
        <w:t xml:space="preserve">В 2021 году </w:t>
      </w:r>
      <w:r w:rsidRPr="00F4028E">
        <w:rPr>
          <w:rFonts w:eastAsia="Times New Roman"/>
          <w:kern w:val="0"/>
          <w:sz w:val="28"/>
          <w:szCs w:val="28"/>
          <w:lang w:eastAsia="ru-RU"/>
        </w:rPr>
        <w:t xml:space="preserve">отмечалось увеличение собственных доходов бюджета района на 23,0 %, безвозмездных поступлений - </w:t>
      </w:r>
      <w:proofErr w:type="gramStart"/>
      <w:r w:rsidRPr="00F4028E">
        <w:rPr>
          <w:rFonts w:eastAsia="Times New Roman"/>
          <w:kern w:val="0"/>
          <w:sz w:val="28"/>
          <w:szCs w:val="28"/>
          <w:lang w:eastAsia="ru-RU"/>
        </w:rPr>
        <w:t>на</w:t>
      </w:r>
      <w:proofErr w:type="gramEnd"/>
      <w:r w:rsidRPr="00F4028E">
        <w:rPr>
          <w:rFonts w:eastAsia="Times New Roman"/>
          <w:kern w:val="0"/>
          <w:sz w:val="28"/>
          <w:szCs w:val="28"/>
          <w:lang w:eastAsia="ru-RU"/>
        </w:rPr>
        <w:t xml:space="preserve"> 0,3 %. </w:t>
      </w:r>
    </w:p>
    <w:p w:rsidR="00F4028E" w:rsidRPr="00F4028E" w:rsidRDefault="00F4028E" w:rsidP="00F4028E">
      <w:pPr>
        <w:widowControl/>
        <w:tabs>
          <w:tab w:val="left" w:pos="720"/>
        </w:tabs>
        <w:suppressAutoHyphens w:val="0"/>
        <w:autoSpaceDN/>
        <w:ind w:firstLine="567"/>
        <w:rPr>
          <w:rFonts w:cs="Arial"/>
          <w:kern w:val="0"/>
          <w:sz w:val="28"/>
          <w:szCs w:val="28"/>
          <w:lang w:eastAsia="ru-RU"/>
        </w:rPr>
      </w:pPr>
    </w:p>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r w:rsidRPr="00F4028E">
        <w:rPr>
          <w:rFonts w:eastAsia="Times New Roman"/>
          <w:b/>
          <w:kern w:val="0"/>
          <w:sz w:val="28"/>
          <w:szCs w:val="28"/>
          <w:lang w:eastAsia="ru-RU"/>
        </w:rPr>
        <w:t>3.2. Объем поступлений и структура налоговых доходов в 2022 году:</w:t>
      </w:r>
    </w:p>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02"/>
        <w:gridCol w:w="920"/>
        <w:gridCol w:w="815"/>
        <w:gridCol w:w="1227"/>
        <w:gridCol w:w="576"/>
        <w:gridCol w:w="736"/>
        <w:gridCol w:w="576"/>
        <w:gridCol w:w="736"/>
        <w:gridCol w:w="576"/>
      </w:tblGrid>
      <w:tr w:rsidR="00F4028E" w:rsidRPr="00F4028E" w:rsidTr="00F4028E">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Показатели</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Первонач. прогноз,  тыс. руб.</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Уточнен</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п</w:t>
            </w:r>
            <w:proofErr w:type="gramEnd"/>
            <w:r w:rsidRPr="00F4028E">
              <w:rPr>
                <w:rFonts w:eastAsia="Times New Roman"/>
                <w:kern w:val="0"/>
                <w:sz w:val="18"/>
                <w:szCs w:val="18"/>
                <w:lang w:eastAsia="ru-RU"/>
              </w:rPr>
              <w:t>рогноз, тыс. руб.</w:t>
            </w:r>
          </w:p>
        </w:tc>
        <w:tc>
          <w:tcPr>
            <w:tcW w:w="3946" w:type="dxa"/>
            <w:gridSpan w:val="5"/>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Исполнение</w:t>
            </w:r>
          </w:p>
        </w:tc>
        <w:tc>
          <w:tcPr>
            <w:tcW w:w="1432" w:type="dxa"/>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Отклонение</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gridSpan w:val="3"/>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 год</w:t>
            </w:r>
          </w:p>
        </w:tc>
        <w:tc>
          <w:tcPr>
            <w:tcW w:w="1326" w:type="dxa"/>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2021 год</w:t>
            </w:r>
          </w:p>
        </w:tc>
        <w:tc>
          <w:tcPr>
            <w:tcW w:w="1432" w:type="dxa"/>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2022/2021</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 xml:space="preserve"> % к уточненному прогнозу доходов</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уд</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ес, %</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тыс. руб.</w:t>
            </w:r>
          </w:p>
        </w:tc>
        <w:tc>
          <w:tcPr>
            <w:tcW w:w="590" w:type="dxa"/>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уд</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ес, %</w:t>
            </w:r>
          </w:p>
        </w:tc>
        <w:tc>
          <w:tcPr>
            <w:tcW w:w="736" w:type="dxa"/>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гр. 4- гр. 7 (тыс.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 xml:space="preserve">гр. 9/ </w:t>
            </w:r>
          </w:p>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гр.7 (%)</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1</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3</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4</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5</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6</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7</w:t>
            </w:r>
          </w:p>
        </w:tc>
        <w:tc>
          <w:tcPr>
            <w:tcW w:w="590" w:type="dxa"/>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8</w:t>
            </w:r>
          </w:p>
        </w:tc>
        <w:tc>
          <w:tcPr>
            <w:tcW w:w="736" w:type="dxa"/>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9</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10</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b/>
                <w:kern w:val="0"/>
                <w:szCs w:val="24"/>
                <w:lang w:eastAsia="ru-RU"/>
              </w:rPr>
            </w:pPr>
            <w:r w:rsidRPr="00F4028E">
              <w:rPr>
                <w:rFonts w:eastAsia="Times New Roman"/>
                <w:b/>
                <w:kern w:val="0"/>
                <w:szCs w:val="24"/>
                <w:lang w:eastAsia="ru-RU"/>
              </w:rPr>
              <w:t>Налоговые доходы, из них:</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91420,7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120907,7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134082,8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110,9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99591,1</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100,0</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34491,7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34,6</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Налог на доходы физических лиц</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30632,3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30632,3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33516,8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109,4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25,0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30059,6</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30,2</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3457,2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11,5</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Акцизы по подакцизным товарам</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6033,3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6033,3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6960,8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115,4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5837,1</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5,9</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1123,7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19,3</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Налог, взимаемый в связи с применением упрощенной системы налогообложения</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47820,0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75816,1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84382,3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111,3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62,9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54274,7</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54,5</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30107,6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55,5</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Единый налог на вмененный доход</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25,0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-37,6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1291,5</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-1329,1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-102,9</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lastRenderedPageBreak/>
              <w:t>Единый сельскохозяйственный налог</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29,1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160,0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159,7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99,8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46,8</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0,05</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112,9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в 3,4 раза</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 xml:space="preserve">Налог, взимаемый в связи с применением патентной системы </w:t>
            </w:r>
          </w:p>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налогообложения</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1380,0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1900,0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2583,4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136,0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2032,6</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2,0</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550,8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27,1</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Налог на имущество организаций</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4121,0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4596,0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4613,8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100,4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4639,3</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4,7</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-25,5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-0,5</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Государственная пошлина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1380,0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1770,0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1903,6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107,5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1409,5</w:t>
            </w:r>
          </w:p>
        </w:tc>
        <w:tc>
          <w:tcPr>
            <w:tcW w:w="590"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1,4</w:t>
            </w:r>
          </w:p>
        </w:tc>
        <w:tc>
          <w:tcPr>
            <w:tcW w:w="736" w:type="dxa"/>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494,1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35,1</w:t>
            </w:r>
          </w:p>
        </w:tc>
      </w:tr>
    </w:tbl>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 xml:space="preserve">Первоначальный прогноз по налоговым доходам в ходе исполнения бюджета 2022 года увеличен на 29487,0 тыс. руб., или на 32,3 %, из них прогноз поступлений </w:t>
      </w:r>
      <w:proofErr w:type="gramStart"/>
      <w:r w:rsidRPr="00F4028E">
        <w:rPr>
          <w:rFonts w:eastAsia="Times New Roman"/>
          <w:kern w:val="0"/>
          <w:sz w:val="28"/>
          <w:szCs w:val="28"/>
          <w:lang w:eastAsia="ru-RU"/>
        </w:rPr>
        <w:t>по</w:t>
      </w:r>
      <w:proofErr w:type="gramEnd"/>
      <w:r w:rsidRPr="00F4028E">
        <w:rPr>
          <w:rFonts w:eastAsia="Times New Roman"/>
          <w:kern w:val="0"/>
          <w:sz w:val="28"/>
          <w:szCs w:val="28"/>
          <w:lang w:eastAsia="ru-RU"/>
        </w:rPr>
        <w:t>:</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налогу, взимаемому в связи с применением упрощенной системы налогообложения на 27996,1 тыс. руб. (на 58,5 %);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единому сельскохозяйственному налогу на 130,9 тыс. руб. (в 5,5 раз);</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налогу, взимаемому в связи с применением патентной системы налогообложения на 520,0 тыс. руб. (на 37,7 %);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налогу на имущество организаций на 475,0 тыс. руб. (на 11,5 %);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государственной пошлине на 390,0 тыс. руб. (на 28,3 %).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 сравнению с 2021 годом поступления налоговых доходов в бюджет района увеличились на 34,6 % (на 34491,7 тыс. руб.) и составили 134082,8 </w:t>
      </w:r>
      <w:proofErr w:type="spellStart"/>
      <w:r w:rsidRPr="00F4028E">
        <w:rPr>
          <w:rFonts w:eastAsia="Times New Roman"/>
          <w:kern w:val="0"/>
          <w:sz w:val="28"/>
          <w:szCs w:val="28"/>
          <w:lang w:eastAsia="ru-RU"/>
        </w:rPr>
        <w:t>тыс</w:t>
      </w:r>
      <w:proofErr w:type="gramStart"/>
      <w:r w:rsidRPr="00F4028E">
        <w:rPr>
          <w:rFonts w:eastAsia="Times New Roman"/>
          <w:kern w:val="0"/>
          <w:sz w:val="28"/>
          <w:szCs w:val="28"/>
          <w:lang w:eastAsia="ru-RU"/>
        </w:rPr>
        <w:t>.р</w:t>
      </w:r>
      <w:proofErr w:type="gramEnd"/>
      <w:r w:rsidRPr="00F4028E">
        <w:rPr>
          <w:rFonts w:eastAsia="Times New Roman"/>
          <w:kern w:val="0"/>
          <w:sz w:val="28"/>
          <w:szCs w:val="28"/>
          <w:lang w:eastAsia="ru-RU"/>
        </w:rPr>
        <w:t>уб</w:t>
      </w:r>
      <w:proofErr w:type="spellEnd"/>
      <w:r w:rsidRPr="00F4028E">
        <w:rPr>
          <w:rFonts w:eastAsia="Times New Roman"/>
          <w:kern w:val="0"/>
          <w:sz w:val="28"/>
          <w:szCs w:val="28"/>
          <w:lang w:eastAsia="ru-RU"/>
        </w:rPr>
        <w:t xml:space="preserve">., доля налоговых доходов в общем объеме доходов составила 29,4 %.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Рост налоговых поступлений в 2022 году по сравнению с 2021 годом обеспечен по следующим доходным источникам: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налогу на доходы физических лиц на 3457,2 тыс. руб. (на 11,5 %),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акцизам по подакцизным товарам на 1123,7 тыс. руб. (на 19,3 %),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налогу, взимаемому в связи с применением упрощенной системы налогообложения на 30107,6 тыс. руб. (на 55,5 %),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единому сельскохозяйственному налогу на 112,9 тыс. руб. (в 3,4 раза),</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налогу, взимаемому в связи с применением патентной системы налогообложения на 550,8 тыс. руб. (на 27,1 %),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государственной пошлине на 494,1 тыс. руб. (на 35,1 %).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Снижение поступлений налоговых доходов к уровню прошлого года установлено по единому налогу на вмененный доход на 1329,1 тыс. руб. (на 102,9 %), налогу на имущество организаций на 25,5 тыс. руб. (на 0,5 %),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В структуре налоговых доходов в 2022 году наибольший удельный вес занимают поступления от налога, взимаемого в связи с применением упрощенной системы налогообложения - 62,9 %. Поступления налога на доходы физических лиц составляют 25,0 %, акцизов по подакцизным товарам - 5,2 %, налога на имущество организаций - 3,4 %.</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r w:rsidRPr="00F4028E">
        <w:rPr>
          <w:rFonts w:eastAsia="Times New Roman"/>
          <w:kern w:val="0"/>
          <w:sz w:val="28"/>
          <w:szCs w:val="28"/>
          <w:lang w:eastAsia="ru-RU"/>
        </w:rPr>
        <w:lastRenderedPageBreak/>
        <w:t>Структура налоговых доходов в 2022 году</w:t>
      </w: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r w:rsidRPr="00F4028E">
        <w:rPr>
          <w:rFonts w:eastAsia="Times New Roman"/>
          <w:noProof/>
          <w:kern w:val="0"/>
          <w:sz w:val="28"/>
          <w:szCs w:val="28"/>
          <w:lang w:eastAsia="ru-RU"/>
        </w:rPr>
        <w:drawing>
          <wp:inline distT="0" distB="0" distL="0" distR="0" wp14:anchorId="768ADC40" wp14:editId="483085C6">
            <wp:extent cx="4960620" cy="3218668"/>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Основная доля поступления налоговых доходов, как и в предыдущий год, обеспечена за счет поступлений налога, взимаемого с применением упрощенной системы налогообложения. В сравнении с предыдущим годом удельный вес налога увеличился на 8,4 %. Налог на доходы физических лиц составляет 25,0 %, снижение – 5,2 % (в 2021 году – 30,2 %).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Налоговые поступления составили 86,9 % собственных доходов (в 2021 году – 85,7 %).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iCs/>
          <w:kern w:val="0"/>
          <w:sz w:val="28"/>
          <w:szCs w:val="28"/>
          <w:lang w:eastAsia="ru-RU"/>
        </w:rPr>
      </w:pPr>
      <w:r w:rsidRPr="00F4028E">
        <w:rPr>
          <w:rFonts w:eastAsia="Times New Roman"/>
          <w:kern w:val="0"/>
          <w:sz w:val="28"/>
          <w:szCs w:val="28"/>
          <w:lang w:eastAsia="ru-RU"/>
        </w:rPr>
        <w:t xml:space="preserve">Поступление </w:t>
      </w:r>
      <w:r w:rsidRPr="00F4028E">
        <w:rPr>
          <w:rFonts w:eastAsia="Times New Roman"/>
          <w:b/>
          <w:kern w:val="0"/>
          <w:sz w:val="28"/>
          <w:szCs w:val="28"/>
          <w:lang w:eastAsia="ru-RU"/>
        </w:rPr>
        <w:t>налога на доходы физических лиц</w:t>
      </w:r>
      <w:r w:rsidRPr="00F4028E">
        <w:rPr>
          <w:rFonts w:eastAsia="Times New Roman"/>
          <w:kern w:val="0"/>
          <w:sz w:val="28"/>
          <w:szCs w:val="28"/>
          <w:lang w:eastAsia="ru-RU"/>
        </w:rPr>
        <w:t xml:space="preserve"> в 2022 году составило 33516,8 тыс. руб. (109,4 % уточненного годового  прогноза) и превысило поступления налога в 2021 году на</w:t>
      </w:r>
      <w:r w:rsidRPr="00F4028E">
        <w:rPr>
          <w:rFonts w:eastAsia="Times New Roman"/>
          <w:iCs/>
          <w:kern w:val="0"/>
          <w:sz w:val="28"/>
          <w:szCs w:val="28"/>
          <w:lang w:eastAsia="ru-RU"/>
        </w:rPr>
        <w:t xml:space="preserve"> 3457,2 тыс. руб. (на 11,5 %).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Поступление </w:t>
      </w:r>
      <w:r w:rsidRPr="00F4028E">
        <w:rPr>
          <w:rFonts w:eastAsia="Times New Roman"/>
          <w:b/>
          <w:kern w:val="0"/>
          <w:sz w:val="28"/>
          <w:szCs w:val="28"/>
          <w:lang w:eastAsia="ru-RU"/>
        </w:rPr>
        <w:t>акцизов по подакцизным товарам</w:t>
      </w:r>
      <w:r w:rsidRPr="00F4028E">
        <w:rPr>
          <w:rFonts w:eastAsia="Times New Roman"/>
          <w:kern w:val="0"/>
          <w:sz w:val="28"/>
          <w:szCs w:val="28"/>
          <w:lang w:eastAsia="ru-RU"/>
        </w:rPr>
        <w:t xml:space="preserve"> в 2022 году составило </w:t>
      </w:r>
      <w:r w:rsidRPr="00F4028E">
        <w:rPr>
          <w:rFonts w:eastAsia="Times New Roman"/>
          <w:iCs/>
          <w:kern w:val="0"/>
          <w:sz w:val="28"/>
          <w:szCs w:val="28"/>
          <w:lang w:eastAsia="ru-RU"/>
        </w:rPr>
        <w:t xml:space="preserve">6960,8 тыс. руб., </w:t>
      </w:r>
      <w:r w:rsidRPr="00F4028E">
        <w:rPr>
          <w:rFonts w:eastAsia="Times New Roman"/>
          <w:kern w:val="0"/>
          <w:sz w:val="28"/>
          <w:szCs w:val="28"/>
          <w:lang w:eastAsia="ru-RU"/>
        </w:rPr>
        <w:t xml:space="preserve">что выше на 927,5 тыс. руб. (на 15,4 %) уточненного прогноза на год. По сравнению с 2021 годом поступления акцизов возросли на 1123,7 тыс. руб., или на 19,3 %.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Поступления по </w:t>
      </w:r>
      <w:r w:rsidRPr="00F4028E">
        <w:rPr>
          <w:rFonts w:eastAsia="Times New Roman"/>
          <w:b/>
          <w:kern w:val="0"/>
          <w:sz w:val="28"/>
          <w:szCs w:val="28"/>
          <w:lang w:eastAsia="ru-RU"/>
        </w:rPr>
        <w:t>налогу, взимаемому в связи с применением упрощенной системы налогообложения</w:t>
      </w:r>
      <w:r w:rsidRPr="00F4028E">
        <w:rPr>
          <w:rFonts w:eastAsia="Times New Roman"/>
          <w:kern w:val="0"/>
          <w:sz w:val="28"/>
          <w:szCs w:val="28"/>
          <w:lang w:eastAsia="ru-RU"/>
        </w:rPr>
        <w:t>, в 2022 году составили 84382,3 тыс. руб., что  на 30107,6 тыс. руб. (на 55,5 %) выше поступлений 2021 года. Исполнение налога по отношению к уточненному прогнозу 2022 года составило 111,3 %.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Поступление </w:t>
      </w:r>
      <w:r w:rsidRPr="00F4028E">
        <w:rPr>
          <w:rFonts w:eastAsia="Times New Roman"/>
          <w:b/>
          <w:kern w:val="0"/>
          <w:sz w:val="28"/>
          <w:szCs w:val="28"/>
          <w:lang w:eastAsia="ru-RU"/>
        </w:rPr>
        <w:t>единого сельскохозяйственного налога</w:t>
      </w:r>
      <w:r w:rsidRPr="00F4028E">
        <w:rPr>
          <w:rFonts w:eastAsia="Times New Roman"/>
          <w:kern w:val="0"/>
          <w:sz w:val="28"/>
          <w:szCs w:val="28"/>
          <w:lang w:eastAsia="ru-RU"/>
        </w:rPr>
        <w:t xml:space="preserve"> в 2022 году составило </w:t>
      </w:r>
      <w:r w:rsidRPr="00F4028E">
        <w:rPr>
          <w:rFonts w:eastAsia="Times New Roman"/>
          <w:iCs/>
          <w:kern w:val="0"/>
          <w:sz w:val="28"/>
          <w:szCs w:val="28"/>
          <w:lang w:eastAsia="ru-RU"/>
        </w:rPr>
        <w:t xml:space="preserve">159,7 тыс. руб.  (99,8 % </w:t>
      </w:r>
      <w:r w:rsidRPr="00F4028E">
        <w:rPr>
          <w:rFonts w:eastAsia="Times New Roman"/>
          <w:kern w:val="0"/>
          <w:sz w:val="28"/>
          <w:szCs w:val="28"/>
          <w:lang w:eastAsia="ru-RU"/>
        </w:rPr>
        <w:t xml:space="preserve">уточненного прогноза на год). По сравнению с 2021 годом поступления налога возросли на 112,9 тыс. руб., или в 3,4 раза.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Поступления </w:t>
      </w:r>
      <w:r w:rsidRPr="00F4028E">
        <w:rPr>
          <w:rFonts w:eastAsia="Times New Roman"/>
          <w:b/>
          <w:kern w:val="0"/>
          <w:sz w:val="28"/>
          <w:szCs w:val="28"/>
          <w:lang w:eastAsia="ru-RU"/>
        </w:rPr>
        <w:t>единого налога на вмененный доход</w:t>
      </w:r>
      <w:r w:rsidRPr="00F4028E">
        <w:rPr>
          <w:rFonts w:eastAsia="Times New Roman"/>
          <w:kern w:val="0"/>
          <w:sz w:val="28"/>
          <w:szCs w:val="28"/>
          <w:lang w:eastAsia="ru-RU"/>
        </w:rPr>
        <w:t xml:space="preserve"> в 2022 году составили -37,6 тыс. руб. По сравнению с 2021 годом поступления по налогу уменьшились на 1329,1 тыс. руб. (на 102,9 %).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lastRenderedPageBreak/>
        <w:t xml:space="preserve">Поступления </w:t>
      </w:r>
      <w:r w:rsidRPr="00F4028E">
        <w:rPr>
          <w:rFonts w:eastAsia="Times New Roman"/>
          <w:b/>
          <w:kern w:val="0"/>
          <w:sz w:val="28"/>
          <w:szCs w:val="28"/>
          <w:lang w:eastAsia="ru-RU"/>
        </w:rPr>
        <w:t>налога, взимаемого в связи с применением патентной системы налогообложения</w:t>
      </w:r>
      <w:r w:rsidRPr="00F4028E">
        <w:rPr>
          <w:rFonts w:eastAsia="Times New Roman"/>
          <w:kern w:val="0"/>
          <w:sz w:val="28"/>
          <w:szCs w:val="28"/>
          <w:lang w:eastAsia="ru-RU"/>
        </w:rPr>
        <w:t>, в 2022 году составили 2583,4 тыс. руб., что на 683,4 тыс. руб. (на 36,0 %) выше уточненного плана. По сравнению с 2021 годом поступления по налогу увеличились на 550,8 тыс. руб. (на 27,1 %).</w:t>
      </w:r>
    </w:p>
    <w:p w:rsidR="00F4028E" w:rsidRPr="00F4028E" w:rsidRDefault="00F4028E" w:rsidP="00F4028E">
      <w:pPr>
        <w:widowControl/>
        <w:tabs>
          <w:tab w:val="left" w:pos="426"/>
        </w:tabs>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Поступления </w:t>
      </w:r>
      <w:r w:rsidRPr="00F4028E">
        <w:rPr>
          <w:rFonts w:eastAsia="Times New Roman"/>
          <w:b/>
          <w:kern w:val="0"/>
          <w:sz w:val="28"/>
          <w:szCs w:val="28"/>
          <w:lang w:eastAsia="ru-RU"/>
        </w:rPr>
        <w:t>налога на имущество организаций</w:t>
      </w:r>
      <w:r w:rsidRPr="00F4028E">
        <w:rPr>
          <w:rFonts w:eastAsia="Times New Roman"/>
          <w:kern w:val="0"/>
          <w:sz w:val="28"/>
          <w:szCs w:val="28"/>
          <w:lang w:eastAsia="ru-RU"/>
        </w:rPr>
        <w:t xml:space="preserve"> в 2022 году составили 4613,8 тыс. руб. или 100,4 % к уточненному плану. По сравнению с 2021 годом поступления уменьшились на 25,5 тыс. руб. или на 0,5 %. </w:t>
      </w:r>
    </w:p>
    <w:p w:rsidR="00F4028E" w:rsidRPr="00F4028E" w:rsidRDefault="00F4028E" w:rsidP="00F4028E">
      <w:pPr>
        <w:widowControl/>
        <w:tabs>
          <w:tab w:val="left" w:pos="426"/>
        </w:tabs>
        <w:suppressAutoHyphens w:val="0"/>
        <w:autoSpaceDN/>
        <w:ind w:firstLine="567"/>
        <w:rPr>
          <w:rFonts w:eastAsia="Times New Roman"/>
          <w:kern w:val="0"/>
          <w:sz w:val="28"/>
          <w:szCs w:val="28"/>
          <w:lang w:eastAsia="ru-RU"/>
        </w:rPr>
      </w:pPr>
      <w:r w:rsidRPr="00F4028E">
        <w:rPr>
          <w:rFonts w:eastAsia="Times New Roman"/>
          <w:b/>
          <w:kern w:val="0"/>
          <w:sz w:val="28"/>
          <w:szCs w:val="28"/>
          <w:lang w:eastAsia="ru-RU"/>
        </w:rPr>
        <w:t>Государственной пошлины</w:t>
      </w:r>
      <w:r w:rsidRPr="00F4028E">
        <w:rPr>
          <w:rFonts w:eastAsia="Times New Roman"/>
          <w:kern w:val="0"/>
          <w:sz w:val="28"/>
          <w:szCs w:val="28"/>
          <w:lang w:eastAsia="ru-RU"/>
        </w:rPr>
        <w:t xml:space="preserve"> в бюджет района поступило  1903,6 тыс. руб., что выше уточненного плана на 133,6 тыс. руб. (на 7,5 %). По сравнению с 2021 годом налога поступило больше на 494,1 тыс. руб. или на 35,1 %.</w:t>
      </w:r>
      <w:r w:rsidRPr="00F4028E">
        <w:rPr>
          <w:rFonts w:eastAsia="Times New Roman"/>
          <w:kern w:val="0"/>
          <w:szCs w:val="24"/>
          <w:lang w:eastAsia="ru-RU"/>
        </w:rPr>
        <w:t xml:space="preserve"> </w:t>
      </w:r>
    </w:p>
    <w:p w:rsidR="00F4028E" w:rsidRPr="00F4028E" w:rsidRDefault="00F4028E" w:rsidP="00F4028E">
      <w:pPr>
        <w:widowControl/>
        <w:suppressAutoHyphens w:val="0"/>
        <w:autoSpaceDN/>
        <w:ind w:firstLine="567"/>
        <w:rPr>
          <w:rFonts w:eastAsia="Times New Roman"/>
          <w:color w:val="FF0000"/>
          <w:kern w:val="0"/>
          <w:sz w:val="28"/>
          <w:szCs w:val="28"/>
          <w:lang w:eastAsia="ru-RU"/>
        </w:rPr>
      </w:pPr>
    </w:p>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r w:rsidRPr="00F4028E">
        <w:rPr>
          <w:rFonts w:eastAsia="Times New Roman"/>
          <w:b/>
          <w:kern w:val="0"/>
          <w:sz w:val="28"/>
          <w:szCs w:val="28"/>
          <w:lang w:eastAsia="ru-RU"/>
        </w:rPr>
        <w:t>3.3. Объем поступлений и структура неналоговых доходов в 2022 году:</w:t>
      </w:r>
    </w:p>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123"/>
        <w:gridCol w:w="1038"/>
        <w:gridCol w:w="750"/>
        <w:gridCol w:w="1382"/>
        <w:gridCol w:w="609"/>
        <w:gridCol w:w="750"/>
        <w:gridCol w:w="609"/>
        <w:gridCol w:w="755"/>
        <w:gridCol w:w="541"/>
      </w:tblGrid>
      <w:tr w:rsidR="00F4028E" w:rsidRPr="00F4028E" w:rsidTr="00F4028E">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Показатели</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Первонач. прогноз,  тыс. руб.</w:t>
            </w:r>
          </w:p>
        </w:tc>
        <w:tc>
          <w:tcPr>
            <w:tcW w:w="0" w:type="auto"/>
            <w:vMerge w:val="restart"/>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Уточнен</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п</w:t>
            </w:r>
            <w:proofErr w:type="gramEnd"/>
            <w:r w:rsidRPr="00F4028E">
              <w:rPr>
                <w:rFonts w:eastAsia="Times New Roman"/>
                <w:kern w:val="0"/>
                <w:sz w:val="18"/>
                <w:szCs w:val="18"/>
                <w:lang w:eastAsia="ru-RU"/>
              </w:rPr>
              <w:t>рогноз, тыс. руб.</w:t>
            </w:r>
          </w:p>
        </w:tc>
        <w:tc>
          <w:tcPr>
            <w:tcW w:w="0" w:type="auto"/>
            <w:gridSpan w:val="5"/>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Исполнение</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Отклонение</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gridSpan w:val="3"/>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 год</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2021 год</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2022/2021</w:t>
            </w:r>
          </w:p>
        </w:tc>
      </w:tr>
      <w:tr w:rsidR="00F4028E" w:rsidRPr="00F4028E" w:rsidTr="00F4028E">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vMerge/>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 xml:space="preserve"> % к уточненному прогнозу доходов</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уд</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ес, %</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уд</w:t>
            </w:r>
            <w:proofErr w:type="gramStart"/>
            <w:r w:rsidRPr="00F4028E">
              <w:rPr>
                <w:rFonts w:eastAsia="Times New Roman"/>
                <w:kern w:val="0"/>
                <w:sz w:val="18"/>
                <w:szCs w:val="18"/>
                <w:lang w:eastAsia="ru-RU"/>
              </w:rPr>
              <w:t>.</w:t>
            </w:r>
            <w:proofErr w:type="gramEnd"/>
            <w:r w:rsidRPr="00F4028E">
              <w:rPr>
                <w:rFonts w:eastAsia="Times New Roman"/>
                <w:kern w:val="0"/>
                <w:sz w:val="18"/>
                <w:szCs w:val="18"/>
                <w:lang w:eastAsia="ru-RU"/>
              </w:rPr>
              <w:t xml:space="preserve"> </w:t>
            </w:r>
            <w:proofErr w:type="gramStart"/>
            <w:r w:rsidRPr="00F4028E">
              <w:rPr>
                <w:rFonts w:eastAsia="Times New Roman"/>
                <w:kern w:val="0"/>
                <w:sz w:val="18"/>
                <w:szCs w:val="18"/>
                <w:lang w:eastAsia="ru-RU"/>
              </w:rPr>
              <w:t>в</w:t>
            </w:r>
            <w:proofErr w:type="gramEnd"/>
            <w:r w:rsidRPr="00F4028E">
              <w:rPr>
                <w:rFonts w:eastAsia="Times New Roman"/>
                <w:kern w:val="0"/>
                <w:sz w:val="18"/>
                <w:szCs w:val="18"/>
                <w:lang w:eastAsia="ru-RU"/>
              </w:rPr>
              <w:t>ес, %</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гр. 4- гр. 7 (тыс.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 xml:space="preserve">гр. 9/ </w:t>
            </w:r>
          </w:p>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гр.7 (%)</w:t>
            </w:r>
          </w:p>
        </w:tc>
      </w:tr>
      <w:tr w:rsidR="00F4028E" w:rsidRPr="00F4028E" w:rsidTr="00F4028E">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1</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3</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4</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5</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6</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7</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8</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9</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10</w:t>
            </w:r>
          </w:p>
        </w:tc>
      </w:tr>
      <w:tr w:rsidR="00F4028E" w:rsidRPr="00F4028E" w:rsidTr="00F4028E">
        <w:tc>
          <w:tcPr>
            <w:tcW w:w="0" w:type="auto"/>
            <w:shd w:val="clear" w:color="auto" w:fill="auto"/>
          </w:tcPr>
          <w:p w:rsidR="00F4028E" w:rsidRPr="00F4028E" w:rsidRDefault="00F4028E" w:rsidP="00F4028E">
            <w:pPr>
              <w:widowControl/>
              <w:suppressAutoHyphens w:val="0"/>
              <w:autoSpaceDN/>
              <w:ind w:right="-15" w:firstLine="34"/>
              <w:jc w:val="left"/>
              <w:rPr>
                <w:rFonts w:eastAsia="Times New Roman"/>
                <w:b/>
                <w:kern w:val="0"/>
                <w:sz w:val="20"/>
                <w:lang w:eastAsia="ru-RU"/>
              </w:rPr>
            </w:pPr>
            <w:r w:rsidRPr="00F4028E">
              <w:rPr>
                <w:rFonts w:eastAsia="Times New Roman"/>
                <w:b/>
                <w:kern w:val="0"/>
                <w:sz w:val="20"/>
                <w:lang w:eastAsia="ru-RU"/>
              </w:rPr>
              <w:t>Неналоговые доходы, из них:</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15567,1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20087,1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20297,2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16"/>
                <w:szCs w:val="16"/>
                <w:lang w:eastAsia="ru-RU"/>
              </w:rPr>
            </w:pPr>
            <w:r w:rsidRPr="00F4028E">
              <w:rPr>
                <w:rFonts w:eastAsia="Times New Roman"/>
                <w:b/>
                <w:bCs/>
                <w:color w:val="000000"/>
                <w:kern w:val="0"/>
                <w:sz w:val="16"/>
                <w:szCs w:val="16"/>
                <w:lang w:eastAsia="ru-RU"/>
              </w:rPr>
              <w:t>16622,5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3674,7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22,1</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b/>
                <w:kern w:val="0"/>
                <w:sz w:val="20"/>
                <w:lang w:eastAsia="ru-RU"/>
              </w:rPr>
              <w:t>Доходы от использования имущества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2499,7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2394,0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2531,6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105,7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2350,0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14,1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181,6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7,7</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доходы, получаемые в виде арендной платы</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2382,7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2222,0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2352,1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105,9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1544,1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9,3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808,0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52,3</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прочие доходы от использования имущества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117,0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172,0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179,5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104,4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805,9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-626,4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4"/>
                <w:szCs w:val="14"/>
                <w:lang w:eastAsia="ru-RU"/>
              </w:rPr>
            </w:pPr>
            <w:r w:rsidRPr="00F4028E">
              <w:rPr>
                <w:rFonts w:eastAsia="Times New Roman"/>
                <w:color w:val="000000"/>
                <w:kern w:val="0"/>
                <w:sz w:val="14"/>
                <w:szCs w:val="14"/>
                <w:lang w:eastAsia="ru-RU"/>
              </w:rPr>
              <w:t>-77,7</w:t>
            </w:r>
          </w:p>
        </w:tc>
      </w:tr>
      <w:tr w:rsidR="00F4028E" w:rsidRPr="00F4028E" w:rsidTr="00F4028E">
        <w:tc>
          <w:tcPr>
            <w:tcW w:w="0" w:type="auto"/>
            <w:shd w:val="clear" w:color="auto" w:fill="auto"/>
          </w:tcPr>
          <w:p w:rsidR="00F4028E" w:rsidRPr="00F4028E" w:rsidRDefault="00F4028E" w:rsidP="00F4028E">
            <w:pPr>
              <w:widowControl/>
              <w:suppressAutoHyphens w:val="0"/>
              <w:autoSpaceDN/>
              <w:ind w:right="-15" w:firstLine="0"/>
              <w:jc w:val="left"/>
              <w:rPr>
                <w:rFonts w:eastAsia="Times New Roman"/>
                <w:kern w:val="0"/>
                <w:sz w:val="20"/>
                <w:lang w:eastAsia="ru-RU"/>
              </w:rPr>
            </w:pPr>
            <w:r w:rsidRPr="00F4028E">
              <w:rPr>
                <w:rFonts w:eastAsia="Times New Roman"/>
                <w:b/>
                <w:kern w:val="0"/>
                <w:sz w:val="20"/>
                <w:lang w:eastAsia="ru-RU"/>
              </w:rPr>
              <w:t>Платежи при пользовании природными ресурсами</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14,5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3673,0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3676,6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409,7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3266,9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в 9 раз</w:t>
            </w:r>
          </w:p>
        </w:tc>
      </w:tr>
      <w:tr w:rsidR="00F4028E" w:rsidRPr="00F4028E" w:rsidTr="00F4028E">
        <w:tc>
          <w:tcPr>
            <w:tcW w:w="0" w:type="auto"/>
            <w:shd w:val="clear" w:color="auto" w:fill="auto"/>
          </w:tcPr>
          <w:p w:rsidR="00F4028E" w:rsidRPr="00F4028E" w:rsidRDefault="00F4028E" w:rsidP="00F4028E">
            <w:pPr>
              <w:widowControl/>
              <w:suppressAutoHyphens w:val="0"/>
              <w:autoSpaceDN/>
              <w:ind w:right="-15" w:firstLine="0"/>
              <w:jc w:val="left"/>
              <w:rPr>
                <w:rFonts w:eastAsia="Times New Roman"/>
                <w:b/>
                <w:kern w:val="0"/>
                <w:sz w:val="20"/>
                <w:lang w:eastAsia="ru-RU"/>
              </w:rPr>
            </w:pPr>
            <w:r w:rsidRPr="00F4028E">
              <w:rPr>
                <w:rFonts w:eastAsia="Times New Roman"/>
                <w:b/>
                <w:kern w:val="0"/>
                <w:sz w:val="20"/>
                <w:lang w:eastAsia="ru-RU"/>
              </w:rPr>
              <w:t>Доходы от оказания платных услуг и компенсации затрат государства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12652,0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11869,5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11892,9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58,6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11947,3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71,9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-54,4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-0,5</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 xml:space="preserve">Доходы от продажи </w:t>
            </w:r>
            <w:proofErr w:type="gramStart"/>
            <w:r w:rsidRPr="00F4028E">
              <w:rPr>
                <w:rFonts w:eastAsia="Times New Roman"/>
                <w:b/>
                <w:kern w:val="0"/>
                <w:sz w:val="20"/>
                <w:lang w:eastAsia="ru-RU"/>
              </w:rPr>
              <w:t>материальных</w:t>
            </w:r>
            <w:proofErr w:type="gramEnd"/>
            <w:r w:rsidRPr="00F4028E">
              <w:rPr>
                <w:rFonts w:eastAsia="Times New Roman"/>
                <w:b/>
                <w:kern w:val="0"/>
                <w:sz w:val="20"/>
                <w:lang w:eastAsia="ru-RU"/>
              </w:rPr>
              <w:t xml:space="preserve"> и </w:t>
            </w:r>
          </w:p>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b/>
                <w:kern w:val="0"/>
                <w:sz w:val="20"/>
                <w:lang w:eastAsia="ru-RU"/>
              </w:rPr>
              <w:t>нематериальных активов</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152,6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153,5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167,2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-13,7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-8,2</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доходы от реализации имущества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42,0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42,1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34,8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7,3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21,0</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доходы от продажи земельных участков</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110,6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111,4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100,7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132,4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14"/>
                <w:szCs w:val="14"/>
                <w:lang w:eastAsia="ru-RU"/>
              </w:rPr>
            </w:pPr>
            <w:r w:rsidRPr="00F4028E">
              <w:rPr>
                <w:rFonts w:eastAsia="Times New Roman"/>
                <w:color w:val="000000"/>
                <w:kern w:val="0"/>
                <w:sz w:val="14"/>
                <w:szCs w:val="14"/>
                <w:lang w:eastAsia="ru-RU"/>
              </w:rPr>
              <w:t>-15,9</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Штрафы, санкции, возмещение ущерба</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400,9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1815,0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1859,7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9,2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1748,3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111,4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6,4</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Прочие неналоговые доходы</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183,0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183,0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r w:rsidRPr="00F4028E">
              <w:rPr>
                <w:rFonts w:eastAsia="Times New Roman"/>
                <w:b/>
                <w:color w:val="000000"/>
                <w:kern w:val="0"/>
                <w:sz w:val="16"/>
                <w:szCs w:val="16"/>
                <w:lang w:eastAsia="ru-RU"/>
              </w:rPr>
              <w:t>183,0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color w:val="000000"/>
                <w:kern w:val="0"/>
                <w:sz w:val="16"/>
                <w:szCs w:val="16"/>
                <w:lang w:eastAsia="ru-RU"/>
              </w:rPr>
            </w:pPr>
          </w:p>
        </w:tc>
      </w:tr>
    </w:tbl>
    <w:p w:rsidR="00F4028E" w:rsidRPr="00F4028E" w:rsidRDefault="00F4028E" w:rsidP="00F4028E">
      <w:pPr>
        <w:widowControl/>
        <w:suppressAutoHyphens w:val="0"/>
        <w:autoSpaceDN/>
        <w:ind w:firstLine="567"/>
        <w:contextualSpacing/>
        <w:rPr>
          <w:rFonts w:cs="Arial"/>
          <w:kern w:val="0"/>
          <w:sz w:val="28"/>
          <w:szCs w:val="28"/>
          <w:lang w:eastAsia="ru-RU"/>
        </w:rPr>
      </w:pPr>
    </w:p>
    <w:p w:rsidR="00F4028E" w:rsidRPr="00F4028E" w:rsidRDefault="00F4028E" w:rsidP="00F4028E">
      <w:pPr>
        <w:widowControl/>
        <w:suppressAutoHyphens w:val="0"/>
        <w:autoSpaceDN/>
        <w:ind w:firstLine="708"/>
        <w:rPr>
          <w:rFonts w:eastAsia="Times New Roman"/>
          <w:kern w:val="0"/>
          <w:sz w:val="28"/>
          <w:szCs w:val="28"/>
          <w:lang w:eastAsia="ru-RU"/>
        </w:rPr>
      </w:pPr>
      <w:r w:rsidRPr="00F4028E">
        <w:rPr>
          <w:rFonts w:eastAsia="Times New Roman"/>
          <w:kern w:val="0"/>
          <w:sz w:val="28"/>
          <w:szCs w:val="28"/>
          <w:lang w:eastAsia="ru-RU"/>
        </w:rPr>
        <w:t xml:space="preserve">Неналоговые доходы в 2022 году поступили в бюджет района в сумме 20297,2 тыс. руб., или 101,0 % уточненного прогноза на год (20087,1 тыс. руб.). </w:t>
      </w:r>
      <w:proofErr w:type="gramStart"/>
      <w:r w:rsidRPr="00F4028E">
        <w:rPr>
          <w:rFonts w:eastAsia="Times New Roman"/>
          <w:kern w:val="0"/>
          <w:sz w:val="28"/>
          <w:szCs w:val="28"/>
          <w:lang w:eastAsia="ru-RU"/>
        </w:rPr>
        <w:t xml:space="preserve">Первоначальный прогнозный план в ходе исполнения бюджета 2022 </w:t>
      </w:r>
      <w:r w:rsidRPr="00F4028E">
        <w:rPr>
          <w:rFonts w:eastAsia="Times New Roman"/>
          <w:kern w:val="0"/>
          <w:sz w:val="28"/>
          <w:szCs w:val="28"/>
          <w:lang w:eastAsia="ru-RU"/>
        </w:rPr>
        <w:lastRenderedPageBreak/>
        <w:t>года по неналоговым доходам был увеличен на 4520,0 тыс. руб., или на 29,0 %, в основном за счет роста платежей при пользовании природными ресурсами на 3685,5 тыс. руб., штрафов, санкций, возмещения ущерба на 1414,1 тыс. руб. (в 4,5 раза), прочих неналоговых доходов на 183,0 тыс. руб., снижен по доходам от использования имущества, находящегося</w:t>
      </w:r>
      <w:proofErr w:type="gramEnd"/>
      <w:r w:rsidRPr="00F4028E">
        <w:rPr>
          <w:rFonts w:eastAsia="Times New Roman"/>
          <w:kern w:val="0"/>
          <w:sz w:val="28"/>
          <w:szCs w:val="28"/>
          <w:lang w:eastAsia="ru-RU"/>
        </w:rPr>
        <w:t xml:space="preserve"> в государственной и муниципальной собственности, на 105,7 тыс. руб., или на 4,2%, доходов от оказания платных услуг и компенсации затрат государства на 782,5 тыс. руб., или на 6,2 %. </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 xml:space="preserve">Доля неналоговых доходов в общем объеме доходов бюджета района составила 4,5 % (в 2021 году – 4,3 %). </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720"/>
        <w:rPr>
          <w:rFonts w:eastAsia="Times New Roman"/>
          <w:kern w:val="0"/>
          <w:sz w:val="28"/>
          <w:szCs w:val="28"/>
          <w:lang w:eastAsia="ru-RU"/>
        </w:rPr>
      </w:pPr>
      <w:r w:rsidRPr="00F4028E">
        <w:rPr>
          <w:rFonts w:eastAsia="Times New Roman"/>
          <w:kern w:val="0"/>
          <w:sz w:val="28"/>
          <w:szCs w:val="28"/>
          <w:lang w:eastAsia="ru-RU"/>
        </w:rPr>
        <w:t xml:space="preserve">По сравнению с 2021 годом поступления неналоговых доходов в 2022 году увеличились на 3674,7 тыс. руб., или на 22,1 %, из них: </w:t>
      </w:r>
    </w:p>
    <w:p w:rsidR="00F4028E" w:rsidRPr="00F4028E" w:rsidRDefault="00F4028E" w:rsidP="00F4028E">
      <w:pPr>
        <w:widowControl/>
        <w:suppressAutoHyphens w:val="0"/>
        <w:autoSpaceDN/>
        <w:ind w:firstLine="720"/>
        <w:rPr>
          <w:rFonts w:eastAsia="Times New Roman"/>
          <w:kern w:val="0"/>
          <w:sz w:val="28"/>
          <w:szCs w:val="28"/>
          <w:lang w:eastAsia="ru-RU"/>
        </w:rPr>
      </w:pPr>
      <w:r w:rsidRPr="00F4028E">
        <w:rPr>
          <w:rFonts w:eastAsia="Times New Roman"/>
          <w:kern w:val="0"/>
          <w:sz w:val="28"/>
          <w:szCs w:val="28"/>
          <w:lang w:eastAsia="ru-RU"/>
        </w:rPr>
        <w:t>доходы от использования имущества, находящегося в государственной и муниципальной собственности – на 181.6 тыс. руб. или 7,7 %,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 xml:space="preserve">платежи при пользовании природными ресурсами - на 3266,9 тыс. руб. (в 9 раз), </w:t>
      </w:r>
    </w:p>
    <w:p w:rsidR="00F4028E" w:rsidRPr="00F4028E" w:rsidRDefault="00F4028E" w:rsidP="00F4028E">
      <w:pPr>
        <w:widowControl/>
        <w:suppressAutoHyphens w:val="0"/>
        <w:autoSpaceDN/>
        <w:ind w:left="708" w:firstLine="0"/>
        <w:rPr>
          <w:rFonts w:eastAsia="Times New Roman"/>
          <w:kern w:val="0"/>
          <w:sz w:val="28"/>
          <w:szCs w:val="28"/>
          <w:lang w:eastAsia="ru-RU"/>
        </w:rPr>
      </w:pPr>
      <w:r w:rsidRPr="00F4028E">
        <w:rPr>
          <w:rFonts w:eastAsia="Times New Roman"/>
          <w:kern w:val="0"/>
          <w:sz w:val="28"/>
          <w:szCs w:val="28"/>
          <w:lang w:eastAsia="ru-RU"/>
        </w:rPr>
        <w:t>штрафы, санкции, возмещение ущерба — на 111,4 тыс. руб., или на 6,4 %, прочие неналоговые доходы – на 183,0 тыс. руб.</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то же время по сравнению с 2021 годом уменьшились доходы от оказания платных услуг и компенсации затрат государства — на 54,4 тыс. руб. (на 0,5 %),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доходы от продажи материальных и нематериальных активов – на 13,7 тыс. руб., или 8,2 %.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ab/>
        <w:t xml:space="preserve">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Cs w:val="24"/>
          <w:lang w:eastAsia="ru-RU"/>
        </w:rPr>
        <w:tab/>
      </w:r>
      <w:proofErr w:type="gramStart"/>
      <w:r w:rsidRPr="00F4028E">
        <w:rPr>
          <w:rFonts w:eastAsia="Times New Roman"/>
          <w:kern w:val="0"/>
          <w:sz w:val="28"/>
          <w:szCs w:val="28"/>
          <w:lang w:eastAsia="ru-RU"/>
        </w:rPr>
        <w:t>В структуре неналоговых доходов по итогам 2022 года наибольший удельный вес занимают доходы от оказания платных услуг и компенсации затрат государства – 58,6 % (в 2021 году – 71,9 %, снижение на 13,3 %), платежи при пользовании природными ресурсами – 18,1 % (в 2021 году – 2,5 %, рост 15,6 %), доходы от использования имущества – 12,5 % (в 2021 году – 14,1%, снижение на 1,6 %), доходы от штрафов, санкций, возмещения ущерба – 9,2</w:t>
      </w:r>
      <w:proofErr w:type="gramEnd"/>
      <w:r w:rsidRPr="00F4028E">
        <w:rPr>
          <w:rFonts w:eastAsia="Times New Roman"/>
          <w:kern w:val="0"/>
          <w:sz w:val="28"/>
          <w:szCs w:val="28"/>
          <w:lang w:eastAsia="ru-RU"/>
        </w:rPr>
        <w:t xml:space="preserve"> % (в 2021 году - 10,5%, снижение на 1,3 %).</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567"/>
        <w:contextualSpacing/>
        <w:jc w:val="center"/>
        <w:rPr>
          <w:rFonts w:eastAsia="Times New Roman"/>
          <w:kern w:val="0"/>
          <w:sz w:val="28"/>
          <w:szCs w:val="28"/>
          <w:lang w:eastAsia="ru-RU"/>
        </w:rPr>
      </w:pPr>
      <w:r w:rsidRPr="00F4028E">
        <w:rPr>
          <w:rFonts w:eastAsia="Times New Roman"/>
          <w:kern w:val="0"/>
          <w:sz w:val="28"/>
          <w:szCs w:val="28"/>
          <w:lang w:eastAsia="ru-RU"/>
        </w:rPr>
        <w:t>Структура неналоговых доходов в 2022 году</w:t>
      </w:r>
    </w:p>
    <w:p w:rsidR="00F4028E" w:rsidRPr="00F4028E" w:rsidRDefault="00F4028E" w:rsidP="00F4028E">
      <w:pPr>
        <w:widowControl/>
        <w:suppressAutoHyphens w:val="0"/>
        <w:autoSpaceDN/>
        <w:ind w:firstLine="567"/>
        <w:contextualSpacing/>
        <w:jc w:val="center"/>
        <w:rPr>
          <w:rFonts w:eastAsia="Times New Roman"/>
          <w:kern w:val="0"/>
          <w:sz w:val="28"/>
          <w:szCs w:val="28"/>
          <w:lang w:eastAsia="ru-RU"/>
        </w:rPr>
      </w:pPr>
    </w:p>
    <w:p w:rsidR="00F4028E" w:rsidRPr="00F4028E" w:rsidRDefault="00F4028E" w:rsidP="00F4028E">
      <w:pPr>
        <w:widowControl/>
        <w:suppressAutoHyphens w:val="0"/>
        <w:autoSpaceDN/>
        <w:ind w:firstLine="0"/>
        <w:jc w:val="center"/>
        <w:rPr>
          <w:rFonts w:eastAsia="Times New Roman"/>
          <w:kern w:val="0"/>
          <w:sz w:val="28"/>
          <w:szCs w:val="28"/>
          <w:lang w:eastAsia="ru-RU"/>
        </w:rPr>
      </w:pPr>
      <w:r w:rsidRPr="00F4028E">
        <w:rPr>
          <w:rFonts w:eastAsia="Times New Roman"/>
          <w:noProof/>
          <w:kern w:val="0"/>
          <w:sz w:val="28"/>
          <w:szCs w:val="28"/>
          <w:lang w:eastAsia="ru-RU"/>
        </w:rPr>
        <w:lastRenderedPageBreak/>
        <w:drawing>
          <wp:inline distT="0" distB="0" distL="0" distR="0" wp14:anchorId="6B111F1A" wp14:editId="0AE30F7A">
            <wp:extent cx="5571179" cy="2543364"/>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28E" w:rsidRPr="00F4028E" w:rsidRDefault="00F4028E" w:rsidP="00F4028E">
      <w:pPr>
        <w:widowControl/>
        <w:suppressAutoHyphens w:val="0"/>
        <w:autoSpaceDN/>
        <w:ind w:firstLine="708"/>
        <w:rPr>
          <w:rFonts w:eastAsia="Times New Roman"/>
          <w:color w:val="FF0000"/>
          <w:kern w:val="0"/>
          <w:sz w:val="28"/>
          <w:szCs w:val="28"/>
          <w:lang w:eastAsia="ru-RU"/>
        </w:rPr>
      </w:pPr>
      <w:r w:rsidRPr="00F4028E">
        <w:rPr>
          <w:rFonts w:eastAsia="Times New Roman"/>
          <w:kern w:val="0"/>
          <w:sz w:val="28"/>
          <w:szCs w:val="28"/>
          <w:lang w:eastAsia="ru-RU"/>
        </w:rPr>
        <w:t>Неналоговые поступления составили 13,1 % собственных доходов (в 2021 году – 14,3 %).</w:t>
      </w:r>
    </w:p>
    <w:p w:rsidR="00F4028E" w:rsidRPr="00F4028E" w:rsidRDefault="00F4028E" w:rsidP="00F4028E">
      <w:pPr>
        <w:widowControl/>
        <w:suppressAutoHyphens w:val="0"/>
        <w:autoSpaceDN/>
        <w:ind w:firstLine="567"/>
        <w:contextualSpacing/>
        <w:rPr>
          <w:rFonts w:eastAsia="Times New Roman"/>
          <w:b/>
          <w:i/>
          <w:kern w:val="0"/>
          <w:sz w:val="28"/>
          <w:szCs w:val="28"/>
          <w:lang w:eastAsia="ru-RU"/>
        </w:rPr>
      </w:pPr>
    </w:p>
    <w:p w:rsidR="00F4028E" w:rsidRPr="00F4028E" w:rsidRDefault="00F4028E" w:rsidP="00F4028E">
      <w:pPr>
        <w:widowControl/>
        <w:suppressAutoHyphens w:val="0"/>
        <w:autoSpaceDN/>
        <w:ind w:firstLine="0"/>
        <w:rPr>
          <w:rFonts w:eastAsia="Times New Roman"/>
          <w:b/>
          <w:kern w:val="0"/>
          <w:sz w:val="28"/>
          <w:szCs w:val="28"/>
          <w:lang w:eastAsia="ru-RU"/>
        </w:rPr>
      </w:pPr>
      <w:r w:rsidRPr="00F4028E">
        <w:rPr>
          <w:rFonts w:eastAsia="Times New Roman"/>
          <w:kern w:val="0"/>
          <w:sz w:val="28"/>
          <w:szCs w:val="28"/>
          <w:lang w:eastAsia="ru-RU"/>
        </w:rPr>
        <w:t xml:space="preserve">     </w:t>
      </w:r>
      <w:r w:rsidRPr="00F4028E">
        <w:rPr>
          <w:rFonts w:eastAsia="Times New Roman"/>
          <w:kern w:val="0"/>
          <w:sz w:val="28"/>
          <w:szCs w:val="28"/>
          <w:lang w:eastAsia="ru-RU"/>
        </w:rPr>
        <w:tab/>
      </w:r>
      <w:r w:rsidRPr="00F4028E">
        <w:rPr>
          <w:rFonts w:eastAsia="Times New Roman"/>
          <w:b/>
          <w:bCs/>
          <w:kern w:val="0"/>
          <w:sz w:val="28"/>
          <w:szCs w:val="28"/>
          <w:lang w:eastAsia="ru-RU"/>
        </w:rPr>
        <w:t xml:space="preserve">3.4. </w:t>
      </w:r>
      <w:r w:rsidRPr="00F4028E">
        <w:rPr>
          <w:rFonts w:eastAsia="Times New Roman"/>
          <w:b/>
          <w:kern w:val="0"/>
          <w:sz w:val="28"/>
          <w:szCs w:val="28"/>
          <w:lang w:eastAsia="ru-RU"/>
        </w:rPr>
        <w:t>Безвозмездные поступления в 2022 году:</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структуре доходов бюджета района по итогам 2022 года безвозмездные поступления занимают 66,1 % (в 2021 году – 69,7 %), их объем составил 301515,2 тыс. руб., или 97,7 % к уточненному плану, в том числе безвозмездные поступления от других бюджетов бюджетной системы Российской Федерации – 2957819 тыс. руб., из них:</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дотации – 61046,0 тыс. руб. (100,0 % плановых назначений), из которых 100,0 % занимают дотации на выравнивание бюджетной обеспеченности (в 2021 году – 53533,0 тыс. руб. или 84,9 %);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субсидии – 152488,8 тыс. руб. (96,5 %);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субвенции – 74752,7 тыс. руб. (98,0 %);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иные межбюджетные трансферты – 7494,4 тыс. руб. (100,0 %).</w:t>
      </w:r>
    </w:p>
    <w:p w:rsidR="00F4028E" w:rsidRPr="00F4028E" w:rsidRDefault="00F4028E" w:rsidP="00F4028E">
      <w:pPr>
        <w:widowControl/>
        <w:suppressAutoHyphens w:val="0"/>
        <w:autoSpaceDE w:val="0"/>
        <w:adjustRightInd w:val="0"/>
        <w:ind w:firstLine="709"/>
        <w:rPr>
          <w:rFonts w:eastAsia="Calibri"/>
          <w:color w:val="000000"/>
          <w:kern w:val="0"/>
          <w:sz w:val="28"/>
          <w:szCs w:val="28"/>
          <w:lang w:eastAsia="ru-RU"/>
        </w:rPr>
      </w:pPr>
      <w:r w:rsidRPr="00F4028E">
        <w:rPr>
          <w:rFonts w:eastAsia="Calibri"/>
          <w:color w:val="000000"/>
          <w:kern w:val="0"/>
          <w:sz w:val="28"/>
          <w:szCs w:val="28"/>
          <w:lang w:eastAsia="ru-RU"/>
        </w:rPr>
        <w:t>Гранты от негосударственных организаций составили 1535,2 тыс. руб.  (100,0 % плановых назначений), прочие безвозмездные поступления 4198,1 тыс. руб. (100,0 % от плана).</w:t>
      </w:r>
    </w:p>
    <w:p w:rsidR="00F4028E" w:rsidRPr="00F4028E" w:rsidRDefault="00F4028E" w:rsidP="00F4028E">
      <w:pPr>
        <w:widowControl/>
        <w:suppressAutoHyphens w:val="0"/>
        <w:autoSpaceDE w:val="0"/>
        <w:adjustRightInd w:val="0"/>
        <w:ind w:firstLine="709"/>
        <w:rPr>
          <w:rFonts w:eastAsia="Calibri"/>
          <w:color w:val="000000"/>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Общий объем безвозмездных поступлений, поступивших в бюджет района в 2022 году, увеличился по сравнению с 2021 годом на 34396,8 тыс. руб., или на 12,9 %.</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Структура и динамика безвозмездных поступлений за 2021-2022 годы:</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316"/>
        <w:gridCol w:w="1108"/>
        <w:gridCol w:w="1316"/>
        <w:gridCol w:w="1108"/>
        <w:gridCol w:w="996"/>
        <w:gridCol w:w="711"/>
      </w:tblGrid>
      <w:tr w:rsidR="00F4028E" w:rsidRPr="00F4028E" w:rsidTr="00F4028E">
        <w:tc>
          <w:tcPr>
            <w:tcW w:w="0" w:type="auto"/>
            <w:vMerge w:val="restart"/>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Наименование показателя</w:t>
            </w:r>
          </w:p>
        </w:tc>
        <w:tc>
          <w:tcPr>
            <w:tcW w:w="0" w:type="auto"/>
            <w:gridSpan w:val="2"/>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2022 год</w:t>
            </w:r>
          </w:p>
        </w:tc>
        <w:tc>
          <w:tcPr>
            <w:tcW w:w="0" w:type="auto"/>
            <w:gridSpan w:val="2"/>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2021 год</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Отклонение</w:t>
            </w:r>
          </w:p>
        </w:tc>
      </w:tr>
      <w:tr w:rsidR="00F4028E" w:rsidRPr="00F4028E" w:rsidTr="00F4028E">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vMerge w:val="restart"/>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объем</w:t>
            </w:r>
          </w:p>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поступлений</w:t>
            </w:r>
          </w:p>
        </w:tc>
        <w:tc>
          <w:tcPr>
            <w:tcW w:w="0" w:type="auto"/>
            <w:vMerge w:val="restart"/>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удельный вес</w:t>
            </w:r>
          </w:p>
        </w:tc>
        <w:tc>
          <w:tcPr>
            <w:tcW w:w="0" w:type="auto"/>
            <w:vMerge w:val="restart"/>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объем</w:t>
            </w:r>
          </w:p>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поступлений</w:t>
            </w:r>
          </w:p>
        </w:tc>
        <w:tc>
          <w:tcPr>
            <w:tcW w:w="0" w:type="auto"/>
            <w:vMerge w:val="restart"/>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удельный вес</w:t>
            </w:r>
          </w:p>
        </w:tc>
        <w:tc>
          <w:tcPr>
            <w:tcW w:w="0" w:type="auto"/>
            <w:gridSpan w:val="2"/>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2022/2021</w:t>
            </w:r>
          </w:p>
        </w:tc>
      </w:tr>
      <w:tr w:rsidR="00F4028E" w:rsidRPr="00F4028E" w:rsidTr="00F4028E">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vMerge/>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 xml:space="preserve">гр. 2- </w:t>
            </w:r>
          </w:p>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гр. 4 (тыс. руб.)</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гр. 6/</w:t>
            </w:r>
          </w:p>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гр.4 (%)</w:t>
            </w:r>
          </w:p>
        </w:tc>
      </w:tr>
      <w:tr w:rsidR="00F4028E" w:rsidRPr="00F4028E" w:rsidTr="00F4028E">
        <w:tc>
          <w:tcPr>
            <w:tcW w:w="0" w:type="auto"/>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lastRenderedPageBreak/>
              <w:t>1</w:t>
            </w:r>
          </w:p>
        </w:tc>
        <w:tc>
          <w:tcPr>
            <w:tcW w:w="0" w:type="auto"/>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2</w:t>
            </w:r>
          </w:p>
        </w:tc>
        <w:tc>
          <w:tcPr>
            <w:tcW w:w="0" w:type="auto"/>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3</w:t>
            </w:r>
          </w:p>
        </w:tc>
        <w:tc>
          <w:tcPr>
            <w:tcW w:w="0" w:type="auto"/>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4</w:t>
            </w:r>
          </w:p>
        </w:tc>
        <w:tc>
          <w:tcPr>
            <w:tcW w:w="0" w:type="auto"/>
            <w:shd w:val="clear" w:color="auto" w:fill="auto"/>
          </w:tcPr>
          <w:p w:rsidR="00F4028E" w:rsidRPr="00F4028E" w:rsidRDefault="00F4028E" w:rsidP="00F4028E">
            <w:pPr>
              <w:widowControl/>
              <w:suppressAutoHyphens w:val="0"/>
              <w:autoSpaceDN/>
              <w:ind w:firstLine="0"/>
              <w:jc w:val="center"/>
              <w:rPr>
                <w:rFonts w:eastAsia="Times New Roman"/>
                <w:kern w:val="0"/>
                <w:sz w:val="20"/>
                <w:lang w:eastAsia="ru-RU"/>
              </w:rPr>
            </w:pPr>
            <w:r w:rsidRPr="00F4028E">
              <w:rPr>
                <w:rFonts w:eastAsia="Times New Roman"/>
                <w:kern w:val="0"/>
                <w:sz w:val="20"/>
                <w:lang w:eastAsia="ru-RU"/>
              </w:rPr>
              <w:t>5</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6</w:t>
            </w:r>
          </w:p>
        </w:tc>
        <w:tc>
          <w:tcPr>
            <w:tcW w:w="0" w:type="auto"/>
            <w:shd w:val="clear" w:color="auto" w:fill="auto"/>
          </w:tcPr>
          <w:p w:rsidR="00F4028E" w:rsidRPr="00F4028E" w:rsidRDefault="00F4028E" w:rsidP="00F4028E">
            <w:pPr>
              <w:widowControl/>
              <w:tabs>
                <w:tab w:val="left" w:pos="720"/>
              </w:tabs>
              <w:suppressAutoHyphens w:val="0"/>
              <w:autoSpaceDN/>
              <w:ind w:firstLine="0"/>
              <w:jc w:val="center"/>
              <w:rPr>
                <w:rFonts w:eastAsia="Times New Roman"/>
                <w:kern w:val="0"/>
                <w:sz w:val="20"/>
                <w:lang w:eastAsia="ru-RU"/>
              </w:rPr>
            </w:pPr>
            <w:r w:rsidRPr="00F4028E">
              <w:rPr>
                <w:rFonts w:eastAsia="Times New Roman"/>
                <w:kern w:val="0"/>
                <w:sz w:val="20"/>
                <w:lang w:eastAsia="ru-RU"/>
              </w:rPr>
              <w:t>7</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bCs/>
                <w:kern w:val="0"/>
                <w:sz w:val="20"/>
                <w:lang w:eastAsia="ru-RU"/>
              </w:rPr>
            </w:pPr>
            <w:r w:rsidRPr="00F4028E">
              <w:rPr>
                <w:rFonts w:eastAsia="Times New Roman"/>
                <w:b/>
                <w:bCs/>
                <w:kern w:val="0"/>
                <w:sz w:val="20"/>
                <w:lang w:eastAsia="ru-RU"/>
              </w:rPr>
              <w:t>Безвозмездные поступления - всего</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301515,2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267118,4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34396,8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12,9</w:t>
            </w:r>
          </w:p>
        </w:tc>
      </w:tr>
      <w:tr w:rsidR="00F4028E" w:rsidRPr="00F4028E" w:rsidTr="00F4028E">
        <w:trPr>
          <w:trHeight w:val="579"/>
        </w:trPr>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bCs/>
                <w:kern w:val="0"/>
                <w:sz w:val="20"/>
                <w:lang w:eastAsia="ru-RU"/>
              </w:rPr>
            </w:pPr>
            <w:r w:rsidRPr="00F4028E">
              <w:rPr>
                <w:rFonts w:eastAsia="Times New Roman"/>
                <w:b/>
                <w:bCs/>
                <w:kern w:val="0"/>
                <w:sz w:val="20"/>
                <w:lang w:eastAsia="ru-RU"/>
              </w:rPr>
              <w:t>Безвозмездные поступления от других бюджетов бюджетной системы РФ, в том числе:</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295781,9</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98,1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262628,5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98,3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33153,4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12,6</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Cs/>
                <w:kern w:val="0"/>
                <w:sz w:val="20"/>
                <w:lang w:eastAsia="ru-RU"/>
              </w:rPr>
            </w:pPr>
            <w:r w:rsidRPr="00F4028E">
              <w:rPr>
                <w:rFonts w:eastAsia="Times New Roman"/>
                <w:bCs/>
                <w:kern w:val="0"/>
                <w:sz w:val="20"/>
                <w:lang w:eastAsia="ru-RU"/>
              </w:rPr>
              <w:t>Дотации</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61046,0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63033,0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23,6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-1987,0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-3,2</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Cs/>
                <w:kern w:val="0"/>
                <w:sz w:val="20"/>
                <w:lang w:eastAsia="ru-RU"/>
              </w:rPr>
            </w:pPr>
            <w:r w:rsidRPr="00F4028E">
              <w:rPr>
                <w:rFonts w:eastAsia="Times New Roman"/>
                <w:bCs/>
                <w:kern w:val="0"/>
                <w:sz w:val="20"/>
                <w:lang w:eastAsia="ru-RU"/>
              </w:rPr>
              <w:t>Субсидии</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152488,8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50,6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118853,6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44,5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33635,2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28,3</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Cs/>
                <w:kern w:val="0"/>
                <w:sz w:val="20"/>
                <w:lang w:eastAsia="ru-RU"/>
              </w:rPr>
            </w:pPr>
            <w:r w:rsidRPr="00F4028E">
              <w:rPr>
                <w:rFonts w:eastAsia="Times New Roman"/>
                <w:bCs/>
                <w:kern w:val="0"/>
                <w:sz w:val="20"/>
                <w:lang w:eastAsia="ru-RU"/>
              </w:rPr>
              <w:t>Субвенции</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74752,7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24,8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70641,7</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26,4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4111,0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5,8</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Cs/>
                <w:kern w:val="0"/>
                <w:sz w:val="20"/>
                <w:lang w:eastAsia="ru-RU"/>
              </w:rPr>
            </w:pPr>
            <w:r w:rsidRPr="00F4028E">
              <w:rPr>
                <w:rFonts w:eastAsia="Times New Roman"/>
                <w:bCs/>
                <w:kern w:val="0"/>
                <w:sz w:val="20"/>
                <w:lang w:eastAsia="ru-RU"/>
              </w:rPr>
              <w:t>Иные межбюджетные трансферты</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7494,4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10100,2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3,8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-2605,8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Cs/>
                <w:color w:val="000000"/>
                <w:kern w:val="0"/>
                <w:sz w:val="20"/>
                <w:lang w:eastAsia="ru-RU"/>
              </w:rPr>
            </w:pPr>
            <w:r w:rsidRPr="00F4028E">
              <w:rPr>
                <w:rFonts w:eastAsia="Times New Roman"/>
                <w:bCs/>
                <w:color w:val="000000"/>
                <w:kern w:val="0"/>
                <w:sz w:val="20"/>
                <w:lang w:eastAsia="ru-RU"/>
              </w:rPr>
              <w:t>-25,8</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Гранты от негосударственных организаций</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1535,2</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0,5</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738,6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0,3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796,6</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107,9</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Прочие безвозмездные поступления</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4198,1</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3851,3</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1,4</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346,8</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9,0</w:t>
            </w:r>
          </w:p>
        </w:tc>
      </w:tr>
      <w:tr w:rsidR="00F4028E" w:rsidRPr="00F4028E" w:rsidTr="00F4028E">
        <w:tc>
          <w:tcPr>
            <w:tcW w:w="0" w:type="auto"/>
            <w:shd w:val="clear" w:color="auto" w:fill="auto"/>
            <w:vAlign w:val="center"/>
          </w:tcPr>
          <w:p w:rsidR="00F4028E" w:rsidRPr="00F4028E" w:rsidRDefault="00F4028E" w:rsidP="00F4028E">
            <w:pPr>
              <w:widowControl/>
              <w:suppressAutoHyphens w:val="0"/>
              <w:autoSpaceDN/>
              <w:ind w:firstLine="0"/>
              <w:jc w:val="left"/>
              <w:rPr>
                <w:rFonts w:eastAsia="Times New Roman"/>
                <w:b/>
                <w:kern w:val="0"/>
                <w:sz w:val="20"/>
                <w:lang w:eastAsia="ru-RU"/>
              </w:rPr>
            </w:pPr>
            <w:r w:rsidRPr="00F4028E">
              <w:rPr>
                <w:rFonts w:eastAsia="Times New Roman"/>
                <w:b/>
                <w:kern w:val="0"/>
                <w:sz w:val="20"/>
                <w:lang w:eastAsia="ru-RU"/>
              </w:rPr>
              <w:t>Возврат остатков целевых средств</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100,0</w:t>
            </w:r>
          </w:p>
        </w:tc>
        <w:tc>
          <w:tcPr>
            <w:tcW w:w="0" w:type="auto"/>
            <w:shd w:val="clear" w:color="auto" w:fill="auto"/>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-100,0</w:t>
            </w:r>
          </w:p>
        </w:tc>
      </w:tr>
    </w:tbl>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E w:val="0"/>
        <w:adjustRightInd w:val="0"/>
        <w:ind w:firstLine="567"/>
        <w:rPr>
          <w:rFonts w:eastAsia="Calibri"/>
          <w:bCs/>
          <w:color w:val="000000"/>
          <w:kern w:val="0"/>
          <w:sz w:val="28"/>
          <w:szCs w:val="28"/>
          <w:lang w:eastAsia="ru-RU"/>
        </w:rPr>
      </w:pPr>
      <w:proofErr w:type="gramStart"/>
      <w:r w:rsidRPr="00F4028E">
        <w:rPr>
          <w:rFonts w:eastAsia="Calibri"/>
          <w:color w:val="000000"/>
          <w:kern w:val="0"/>
          <w:sz w:val="28"/>
          <w:szCs w:val="28"/>
          <w:lang w:eastAsia="ru-RU"/>
        </w:rPr>
        <w:t xml:space="preserve">В общем объеме безвозмездных поступлений доля дотаций составила 20,2% и по отношению к 2021 году уменьшилась на  1987,0 тыс. руб. (на 3,2 %), доля </w:t>
      </w:r>
      <w:r w:rsidRPr="00F4028E">
        <w:rPr>
          <w:rFonts w:eastAsia="Calibri"/>
          <w:bCs/>
          <w:color w:val="000000"/>
          <w:kern w:val="0"/>
          <w:sz w:val="28"/>
          <w:szCs w:val="28"/>
          <w:lang w:eastAsia="ru-RU"/>
        </w:rPr>
        <w:t xml:space="preserve">субсидий составила 50,6 %  и </w:t>
      </w:r>
      <w:r w:rsidRPr="00F4028E">
        <w:rPr>
          <w:rFonts w:eastAsia="Calibri"/>
          <w:color w:val="000000"/>
          <w:kern w:val="0"/>
          <w:sz w:val="28"/>
          <w:szCs w:val="28"/>
          <w:lang w:eastAsia="ru-RU"/>
        </w:rPr>
        <w:t>увеличилась</w:t>
      </w:r>
      <w:r w:rsidRPr="00F4028E">
        <w:rPr>
          <w:rFonts w:eastAsia="Calibri"/>
          <w:bCs/>
          <w:color w:val="000000"/>
          <w:kern w:val="0"/>
          <w:sz w:val="28"/>
          <w:szCs w:val="28"/>
          <w:lang w:eastAsia="ru-RU"/>
        </w:rPr>
        <w:t xml:space="preserve"> с прошлым годом на 33635,2 тыс. руб. (на 28,3 %), доля субвенций составила 24,8 % по сравнению с прошлым годом увеличилась на 4111,0 тыс. руб. (на 5,8 %), иные межбюджетные трансферты составили 2,5 % и сократились</w:t>
      </w:r>
      <w:proofErr w:type="gramEnd"/>
      <w:r w:rsidRPr="00F4028E">
        <w:rPr>
          <w:rFonts w:eastAsia="Calibri"/>
          <w:bCs/>
          <w:color w:val="000000"/>
          <w:kern w:val="0"/>
          <w:sz w:val="28"/>
          <w:szCs w:val="28"/>
          <w:lang w:eastAsia="ru-RU"/>
        </w:rPr>
        <w:t xml:space="preserve"> на 2605,8 тыс. руб. (на 25,8 %), гранты от негосударственных организаций составляют 0,5 % и увеличились по сравнению с 2021 годом на 796,6 тыс. руб. (на 107,9 %), прочие безвозмездные поступления составили 1,4 % и увеличились  по сравнению с прошлым годом </w:t>
      </w:r>
      <w:proofErr w:type="gramStart"/>
      <w:r w:rsidRPr="00F4028E">
        <w:rPr>
          <w:rFonts w:eastAsia="Calibri"/>
          <w:bCs/>
          <w:color w:val="000000"/>
          <w:kern w:val="0"/>
          <w:sz w:val="28"/>
          <w:szCs w:val="28"/>
          <w:lang w:eastAsia="ru-RU"/>
        </w:rPr>
        <w:t>на</w:t>
      </w:r>
      <w:proofErr w:type="gramEnd"/>
      <w:r w:rsidRPr="00F4028E">
        <w:rPr>
          <w:rFonts w:eastAsia="Calibri"/>
          <w:bCs/>
          <w:color w:val="000000"/>
          <w:kern w:val="0"/>
          <w:sz w:val="28"/>
          <w:szCs w:val="28"/>
          <w:lang w:eastAsia="ru-RU"/>
        </w:rPr>
        <w:t xml:space="preserve"> 346,8 тыс. руб. (на 9,0 %).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r w:rsidRPr="00F4028E">
        <w:rPr>
          <w:rFonts w:eastAsia="Times New Roman"/>
          <w:kern w:val="0"/>
          <w:sz w:val="28"/>
          <w:szCs w:val="28"/>
          <w:lang w:eastAsia="ru-RU"/>
        </w:rPr>
        <w:t>Структура безвозмездных поступлений в 2022 году</w:t>
      </w: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r w:rsidRPr="00F4028E">
        <w:rPr>
          <w:rFonts w:eastAsia="Times New Roman"/>
          <w:noProof/>
          <w:kern w:val="0"/>
          <w:sz w:val="28"/>
          <w:szCs w:val="28"/>
          <w:lang w:eastAsia="ru-RU"/>
        </w:rPr>
        <w:drawing>
          <wp:inline distT="0" distB="0" distL="0" distR="0" wp14:anchorId="5CE3BB67" wp14:editId="27995961">
            <wp:extent cx="5892127" cy="3566766"/>
            <wp:effectExtent l="0" t="0" r="1397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028E" w:rsidRPr="00F4028E" w:rsidRDefault="00F4028E" w:rsidP="00F4028E">
      <w:pPr>
        <w:widowControl/>
        <w:suppressAutoHyphens w:val="0"/>
        <w:autoSpaceDN/>
        <w:ind w:firstLine="0"/>
        <w:contextualSpacing/>
        <w:jc w:val="center"/>
        <w:rPr>
          <w:rFonts w:eastAsia="Times New Roman"/>
          <w:kern w:val="0"/>
          <w:sz w:val="28"/>
          <w:szCs w:val="28"/>
          <w:lang w:eastAsia="ru-RU"/>
        </w:rPr>
      </w:pPr>
    </w:p>
    <w:p w:rsidR="00F4028E" w:rsidRPr="00F4028E" w:rsidRDefault="00F4028E" w:rsidP="00F4028E">
      <w:pPr>
        <w:widowControl/>
        <w:suppressAutoHyphens w:val="0"/>
        <w:autoSpaceDN/>
        <w:ind w:firstLine="567"/>
        <w:contextualSpacing/>
        <w:jc w:val="left"/>
        <w:rPr>
          <w:rFonts w:eastAsia="Times New Roman"/>
          <w:b/>
          <w:kern w:val="0"/>
          <w:sz w:val="28"/>
          <w:szCs w:val="28"/>
          <w:lang w:eastAsia="ru-RU"/>
        </w:rPr>
      </w:pPr>
    </w:p>
    <w:p w:rsidR="00F4028E" w:rsidRPr="00F4028E" w:rsidRDefault="00F4028E" w:rsidP="00F4028E">
      <w:pPr>
        <w:widowControl/>
        <w:suppressAutoHyphens w:val="0"/>
        <w:autoSpaceDN/>
        <w:ind w:firstLine="567"/>
        <w:contextualSpacing/>
        <w:jc w:val="left"/>
        <w:rPr>
          <w:rFonts w:eastAsia="Times New Roman"/>
          <w:kern w:val="0"/>
          <w:sz w:val="28"/>
          <w:szCs w:val="28"/>
          <w:lang w:eastAsia="ru-RU"/>
        </w:rPr>
      </w:pPr>
      <w:r w:rsidRPr="00F4028E">
        <w:rPr>
          <w:rFonts w:eastAsia="Times New Roman"/>
          <w:b/>
          <w:kern w:val="0"/>
          <w:sz w:val="28"/>
          <w:szCs w:val="28"/>
          <w:lang w:eastAsia="ru-RU"/>
        </w:rPr>
        <w:lastRenderedPageBreak/>
        <w:t>4. Исполнение расходной части бюджета района за 2022 год</w:t>
      </w:r>
    </w:p>
    <w:p w:rsidR="00F4028E" w:rsidRPr="00F4028E" w:rsidRDefault="00F4028E" w:rsidP="00F4028E">
      <w:pPr>
        <w:widowControl/>
        <w:tabs>
          <w:tab w:val="left" w:pos="567"/>
        </w:tabs>
        <w:suppressAutoHyphens w:val="0"/>
        <w:autoSpaceDN/>
        <w:ind w:firstLine="567"/>
        <w:contextualSpacing/>
        <w:rPr>
          <w:rFonts w:eastAsia="Times New Roman"/>
          <w:b/>
          <w:kern w:val="0"/>
          <w:sz w:val="28"/>
          <w:szCs w:val="28"/>
          <w:lang w:eastAsia="ru-RU"/>
        </w:rPr>
      </w:pPr>
    </w:p>
    <w:p w:rsidR="00F4028E" w:rsidRPr="00F4028E" w:rsidRDefault="00F4028E" w:rsidP="00F4028E">
      <w:pPr>
        <w:widowControl/>
        <w:tabs>
          <w:tab w:val="left" w:pos="567"/>
        </w:tabs>
        <w:suppressAutoHyphens w:val="0"/>
        <w:autoSpaceDN/>
        <w:ind w:firstLine="567"/>
        <w:contextualSpacing/>
        <w:rPr>
          <w:rFonts w:eastAsia="Times New Roman"/>
          <w:kern w:val="0"/>
          <w:sz w:val="28"/>
          <w:szCs w:val="28"/>
          <w:lang w:eastAsia="ru-RU"/>
        </w:rPr>
      </w:pPr>
      <w:r w:rsidRPr="00F4028E">
        <w:rPr>
          <w:rFonts w:eastAsia="Times New Roman"/>
          <w:b/>
          <w:kern w:val="0"/>
          <w:sz w:val="28"/>
          <w:szCs w:val="28"/>
          <w:lang w:eastAsia="ru-RU"/>
        </w:rPr>
        <w:t>4.1.</w:t>
      </w:r>
      <w:r w:rsidRPr="00F4028E">
        <w:rPr>
          <w:rFonts w:eastAsia="Times New Roman"/>
          <w:kern w:val="0"/>
          <w:sz w:val="28"/>
          <w:szCs w:val="28"/>
          <w:lang w:eastAsia="ru-RU"/>
        </w:rPr>
        <w:t xml:space="preserve"> В ходе исполнения бюджета района 2022 года общий объем расходов был увеличен на 102851,7 тыс. руб., или на 29,0 %, и составил 457096,6 тыс. руб. По итогам отчетного года расходная часть бюджета района  исполнена в объеме 443519,4 тыс. руб., или на 97,0 % к уточненному годовому плану по сводной бюджетной росписи.</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 xml:space="preserve">Отраслевая структура расходов бюджета района в 2022 году представлена в таблице: </w:t>
      </w:r>
    </w:p>
    <w:tbl>
      <w:tblPr>
        <w:tblW w:w="9709" w:type="dxa"/>
        <w:jc w:val="center"/>
        <w:tblInd w:w="146" w:type="dxa"/>
        <w:tblLook w:val="04A0" w:firstRow="1" w:lastRow="0" w:firstColumn="1" w:lastColumn="0" w:noHBand="0" w:noVBand="1"/>
      </w:tblPr>
      <w:tblGrid>
        <w:gridCol w:w="2346"/>
        <w:gridCol w:w="1323"/>
        <w:gridCol w:w="1148"/>
        <w:gridCol w:w="1212"/>
        <w:gridCol w:w="1056"/>
        <w:gridCol w:w="1115"/>
        <w:gridCol w:w="933"/>
        <w:gridCol w:w="576"/>
      </w:tblGrid>
      <w:tr w:rsidR="00F4028E" w:rsidRPr="00F4028E" w:rsidTr="00F4028E">
        <w:trPr>
          <w:trHeight w:val="329"/>
          <w:jc w:val="center"/>
        </w:trPr>
        <w:tc>
          <w:tcPr>
            <w:tcW w:w="0" w:type="auto"/>
            <w:vMerge w:val="restart"/>
            <w:tcBorders>
              <w:top w:val="single" w:sz="4" w:space="0" w:color="auto"/>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Наименование показателей</w:t>
            </w:r>
          </w:p>
        </w:tc>
        <w:tc>
          <w:tcPr>
            <w:tcW w:w="0" w:type="auto"/>
            <w:vMerge w:val="restart"/>
            <w:tcBorders>
              <w:top w:val="single" w:sz="4" w:space="0" w:color="auto"/>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Утверждено сводной бюджетной росписью, тыс. руб.</w:t>
            </w:r>
          </w:p>
        </w:tc>
        <w:tc>
          <w:tcPr>
            <w:tcW w:w="0" w:type="auto"/>
            <w:vMerge w:val="restart"/>
            <w:tcBorders>
              <w:top w:val="single" w:sz="4" w:space="0" w:color="auto"/>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Исполнено, тыс. руб.</w:t>
            </w:r>
          </w:p>
        </w:tc>
        <w:tc>
          <w:tcPr>
            <w:tcW w:w="0" w:type="auto"/>
            <w:vMerge w:val="restart"/>
            <w:tcBorders>
              <w:top w:val="single" w:sz="4" w:space="0" w:color="auto"/>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Процент исполнения, %</w:t>
            </w:r>
          </w:p>
        </w:tc>
        <w:tc>
          <w:tcPr>
            <w:tcW w:w="0" w:type="auto"/>
            <w:vMerge w:val="restart"/>
            <w:tcBorders>
              <w:top w:val="single" w:sz="4" w:space="0" w:color="auto"/>
              <w:left w:val="nil"/>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Доля в общем объеме расходов, %</w:t>
            </w:r>
          </w:p>
        </w:tc>
        <w:tc>
          <w:tcPr>
            <w:tcW w:w="0" w:type="auto"/>
            <w:gridSpan w:val="3"/>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proofErr w:type="spellStart"/>
            <w:r w:rsidRPr="00F4028E">
              <w:rPr>
                <w:rFonts w:eastAsia="Times New Roman"/>
                <w:kern w:val="0"/>
                <w:sz w:val="18"/>
                <w:szCs w:val="18"/>
                <w:lang w:eastAsia="ru-RU"/>
              </w:rPr>
              <w:t>Справочно</w:t>
            </w:r>
            <w:proofErr w:type="spellEnd"/>
            <w:r w:rsidRPr="00F4028E">
              <w:rPr>
                <w:rFonts w:eastAsia="Times New Roman"/>
                <w:kern w:val="0"/>
                <w:sz w:val="18"/>
                <w:szCs w:val="18"/>
                <w:lang w:eastAsia="ru-RU"/>
              </w:rPr>
              <w:t>:</w:t>
            </w:r>
          </w:p>
        </w:tc>
      </w:tr>
      <w:tr w:rsidR="00F4028E" w:rsidRPr="00F4028E" w:rsidTr="00F4028E">
        <w:trPr>
          <w:trHeight w:val="775"/>
          <w:jc w:val="center"/>
        </w:trPr>
        <w:tc>
          <w:tcPr>
            <w:tcW w:w="0" w:type="auto"/>
            <w:vMerge/>
            <w:tcBorders>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Cs w:val="24"/>
                <w:lang w:eastAsia="ru-RU"/>
              </w:rPr>
            </w:pPr>
          </w:p>
        </w:tc>
        <w:tc>
          <w:tcPr>
            <w:tcW w:w="0" w:type="auto"/>
            <w:vMerge/>
            <w:tcBorders>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p>
        </w:tc>
        <w:tc>
          <w:tcPr>
            <w:tcW w:w="0" w:type="auto"/>
            <w:vMerge/>
            <w:tcBorders>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p>
        </w:tc>
        <w:tc>
          <w:tcPr>
            <w:tcW w:w="0" w:type="auto"/>
            <w:vMerge/>
            <w:tcBorders>
              <w:left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p>
        </w:tc>
        <w:tc>
          <w:tcPr>
            <w:tcW w:w="0" w:type="auto"/>
            <w:vMerge/>
            <w:tcBorders>
              <w:left w:val="nil"/>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p>
        </w:tc>
        <w:tc>
          <w:tcPr>
            <w:tcW w:w="0" w:type="auto"/>
            <w:vMerge w:val="restart"/>
            <w:tcBorders>
              <w:top w:val="single" w:sz="4" w:space="0" w:color="auto"/>
              <w:left w:val="nil"/>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Исполнено в 2021 году,</w:t>
            </w:r>
          </w:p>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тыс. руб.</w:t>
            </w:r>
          </w:p>
        </w:tc>
        <w:tc>
          <w:tcPr>
            <w:tcW w:w="0" w:type="auto"/>
            <w:gridSpan w:val="2"/>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Отклонение</w:t>
            </w:r>
          </w:p>
          <w:p w:rsidR="00F4028E" w:rsidRPr="00F4028E" w:rsidRDefault="00F4028E" w:rsidP="00F4028E">
            <w:pPr>
              <w:widowControl/>
              <w:suppressAutoHyphens w:val="0"/>
              <w:autoSpaceDN/>
              <w:ind w:firstLine="0"/>
              <w:jc w:val="center"/>
              <w:rPr>
                <w:rFonts w:eastAsia="Times New Roman"/>
                <w:kern w:val="0"/>
                <w:sz w:val="18"/>
                <w:szCs w:val="18"/>
                <w:lang w:eastAsia="ru-RU"/>
              </w:rPr>
            </w:pPr>
            <w:r w:rsidRPr="00F4028E">
              <w:rPr>
                <w:rFonts w:eastAsia="Times New Roman"/>
                <w:kern w:val="0"/>
                <w:sz w:val="18"/>
                <w:szCs w:val="18"/>
                <w:lang w:eastAsia="ru-RU"/>
              </w:rPr>
              <w:t>2022/2021,</w:t>
            </w:r>
          </w:p>
        </w:tc>
      </w:tr>
      <w:tr w:rsidR="00F4028E" w:rsidRPr="00F4028E" w:rsidTr="00F4028E">
        <w:trPr>
          <w:trHeight w:val="285"/>
          <w:jc w:val="center"/>
        </w:trPr>
        <w:tc>
          <w:tcPr>
            <w:tcW w:w="0" w:type="auto"/>
            <w:vMerge/>
            <w:tcBorders>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kern w:val="0"/>
                <w:szCs w:val="24"/>
                <w:lang w:eastAsia="ru-RU"/>
              </w:rPr>
            </w:pPr>
          </w:p>
        </w:tc>
        <w:tc>
          <w:tcPr>
            <w:tcW w:w="0" w:type="auto"/>
            <w:vMerge/>
            <w:tcBorders>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color w:val="000000"/>
                <w:kern w:val="0"/>
                <w:sz w:val="18"/>
                <w:szCs w:val="18"/>
                <w:lang w:eastAsia="ru-RU"/>
              </w:rPr>
            </w:pPr>
          </w:p>
        </w:tc>
        <w:tc>
          <w:tcPr>
            <w:tcW w:w="0" w:type="auto"/>
            <w:vMerge/>
            <w:tcBorders>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b/>
                <w:bCs/>
                <w:color w:val="000000"/>
                <w:kern w:val="0"/>
                <w:sz w:val="18"/>
                <w:szCs w:val="18"/>
                <w:lang w:eastAsia="ru-RU"/>
              </w:rPr>
            </w:pPr>
          </w:p>
        </w:tc>
        <w:tc>
          <w:tcPr>
            <w:tcW w:w="0" w:type="auto"/>
            <w:vMerge/>
            <w:tcBorders>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color w:val="000000"/>
                <w:kern w:val="0"/>
                <w:sz w:val="18"/>
                <w:szCs w:val="18"/>
                <w:lang w:eastAsia="ru-RU"/>
              </w:rPr>
            </w:pPr>
          </w:p>
        </w:tc>
        <w:tc>
          <w:tcPr>
            <w:tcW w:w="0" w:type="auto"/>
            <w:vMerge/>
            <w:tcBorders>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p>
        </w:tc>
        <w:tc>
          <w:tcPr>
            <w:tcW w:w="0" w:type="auto"/>
            <w:vMerge/>
            <w:tcBorders>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kern w:val="0"/>
                <w:sz w:val="18"/>
                <w:szCs w:val="18"/>
                <w:lang w:eastAsia="ru-RU"/>
              </w:rPr>
              <w:t>тыс. руб.</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18"/>
                <w:szCs w:val="18"/>
                <w:lang w:eastAsia="ru-RU"/>
              </w:rPr>
            </w:pPr>
            <w:r w:rsidRPr="00F4028E">
              <w:rPr>
                <w:rFonts w:eastAsia="Times New Roman"/>
                <w:color w:val="000000"/>
                <w:kern w:val="0"/>
                <w:sz w:val="18"/>
                <w:szCs w:val="18"/>
                <w:lang w:eastAsia="ru-RU"/>
              </w:rPr>
              <w:t>%</w:t>
            </w:r>
          </w:p>
        </w:tc>
      </w:tr>
      <w:tr w:rsidR="00F4028E" w:rsidRPr="00F4028E" w:rsidTr="00F4028E">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left"/>
              <w:rPr>
                <w:rFonts w:eastAsia="Times New Roman"/>
                <w:b/>
                <w:bCs/>
                <w:kern w:val="0"/>
                <w:sz w:val="20"/>
                <w:lang w:eastAsia="ru-RU"/>
              </w:rPr>
            </w:pPr>
            <w:r w:rsidRPr="00F4028E">
              <w:rPr>
                <w:rFonts w:eastAsia="Times New Roman"/>
                <w:b/>
                <w:bCs/>
                <w:kern w:val="0"/>
                <w:sz w:val="20"/>
                <w:lang w:eastAsia="ru-RU"/>
              </w:rPr>
              <w:t>ВСЕГО РАСХОДОВ</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457096,6</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443519,4</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97,0</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color w:val="000000"/>
                <w:kern w:val="0"/>
                <w:sz w:val="20"/>
                <w:lang w:eastAsia="ru-RU"/>
              </w:rPr>
            </w:pPr>
            <w:r w:rsidRPr="00F4028E">
              <w:rPr>
                <w:rFonts w:eastAsia="Times New Roman"/>
                <w:b/>
                <w:color w:val="000000"/>
                <w:kern w:val="0"/>
                <w:sz w:val="20"/>
                <w:lang w:eastAsia="ru-RU"/>
              </w:rPr>
              <w:t>100,0</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bCs/>
                <w:color w:val="000000"/>
                <w:kern w:val="0"/>
                <w:sz w:val="20"/>
                <w:lang w:eastAsia="ru-RU"/>
              </w:rPr>
            </w:pPr>
            <w:r w:rsidRPr="00F4028E">
              <w:rPr>
                <w:rFonts w:eastAsia="Times New Roman"/>
                <w:b/>
                <w:bCs/>
                <w:color w:val="000000"/>
                <w:kern w:val="0"/>
                <w:sz w:val="20"/>
                <w:lang w:eastAsia="ru-RU"/>
              </w:rPr>
              <w:t>372335,9</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b/>
                <w:color w:val="000000"/>
                <w:kern w:val="0"/>
                <w:sz w:val="20"/>
                <w:lang w:eastAsia="ru-RU"/>
              </w:rPr>
            </w:pPr>
            <w:r w:rsidRPr="00F4028E">
              <w:rPr>
                <w:rFonts w:eastAsia="Times New Roman"/>
                <w:b/>
                <w:color w:val="000000"/>
                <w:kern w:val="0"/>
                <w:sz w:val="20"/>
                <w:lang w:eastAsia="ru-RU"/>
              </w:rPr>
              <w:t>71183,5</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b/>
                <w:color w:val="000000"/>
                <w:kern w:val="0"/>
                <w:sz w:val="20"/>
                <w:lang w:eastAsia="ru-RU"/>
              </w:rPr>
            </w:pPr>
            <w:r w:rsidRPr="00F4028E">
              <w:rPr>
                <w:rFonts w:eastAsia="Times New Roman"/>
                <w:b/>
                <w:color w:val="000000"/>
                <w:kern w:val="0"/>
                <w:sz w:val="20"/>
                <w:lang w:eastAsia="ru-RU"/>
              </w:rPr>
              <w:t>19,1</w:t>
            </w:r>
          </w:p>
        </w:tc>
      </w:tr>
      <w:tr w:rsidR="00F4028E" w:rsidRPr="00F4028E" w:rsidTr="00F4028E">
        <w:trPr>
          <w:trHeight w:val="567"/>
          <w:jc w:val="center"/>
        </w:trPr>
        <w:tc>
          <w:tcPr>
            <w:tcW w:w="0" w:type="auto"/>
            <w:tcBorders>
              <w:top w:val="nil"/>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Общегосударственные вопросы</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60647,8</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60315,7</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99,5</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13,6</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50683,1</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9632,6</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19,0</w:t>
            </w:r>
          </w:p>
        </w:tc>
      </w:tr>
      <w:tr w:rsidR="00F4028E" w:rsidRPr="00F4028E" w:rsidTr="00F4028E">
        <w:trPr>
          <w:trHeight w:val="201"/>
          <w:jc w:val="center"/>
        </w:trPr>
        <w:tc>
          <w:tcPr>
            <w:tcW w:w="0" w:type="auto"/>
            <w:tcBorders>
              <w:top w:val="nil"/>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Национальная оборона</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70,0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70,0</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100,0</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0,02</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0,0</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70,0</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100,0</w:t>
            </w:r>
          </w:p>
        </w:tc>
      </w:tr>
      <w:tr w:rsidR="00F4028E" w:rsidRPr="00F4028E" w:rsidTr="00F4028E">
        <w:trPr>
          <w:trHeight w:val="90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1965,0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1914,6</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97,4</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0,4</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14773,7</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-12859,1</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-87,0</w:t>
            </w:r>
          </w:p>
        </w:tc>
      </w:tr>
      <w:tr w:rsidR="00F4028E" w:rsidRPr="00F4028E" w:rsidTr="00F4028E">
        <w:trPr>
          <w:trHeight w:val="510"/>
          <w:jc w:val="center"/>
        </w:trPr>
        <w:tc>
          <w:tcPr>
            <w:tcW w:w="0" w:type="auto"/>
            <w:tcBorders>
              <w:top w:val="nil"/>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Национальная экономика</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39012,7</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29793,4</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76,4</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6,7</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41598,3</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-11804,9</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16"/>
                <w:szCs w:val="16"/>
                <w:lang w:eastAsia="ru-RU"/>
              </w:rPr>
            </w:pPr>
            <w:r w:rsidRPr="00F4028E">
              <w:rPr>
                <w:rFonts w:eastAsia="Times New Roman"/>
                <w:color w:val="000000"/>
                <w:kern w:val="0"/>
                <w:sz w:val="16"/>
                <w:szCs w:val="16"/>
                <w:lang w:eastAsia="ru-RU"/>
              </w:rPr>
              <w:t>-28,4</w:t>
            </w:r>
          </w:p>
        </w:tc>
      </w:tr>
      <w:tr w:rsidR="00F4028E" w:rsidRPr="00F4028E" w:rsidTr="00F4028E">
        <w:trPr>
          <w:trHeight w:val="13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5120,0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5119,5</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100,0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1,2</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4350,8</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768,7</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17,7</w:t>
            </w:r>
          </w:p>
        </w:tc>
      </w:tr>
      <w:tr w:rsidR="00F4028E" w:rsidRPr="00F4028E" w:rsidTr="00F4028E">
        <w:trPr>
          <w:trHeight w:val="567"/>
          <w:jc w:val="center"/>
        </w:trPr>
        <w:tc>
          <w:tcPr>
            <w:tcW w:w="0" w:type="auto"/>
            <w:tcBorders>
              <w:top w:val="nil"/>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Охрана окружающей среды</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251,0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251,0</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100,0</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0,1</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221,7</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29,3</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13,2</w:t>
            </w:r>
          </w:p>
        </w:tc>
      </w:tr>
      <w:tr w:rsidR="00F4028E" w:rsidRPr="00F4028E" w:rsidTr="00F4028E">
        <w:trPr>
          <w:trHeight w:val="238"/>
          <w:jc w:val="center"/>
        </w:trPr>
        <w:tc>
          <w:tcPr>
            <w:tcW w:w="0" w:type="auto"/>
            <w:tcBorders>
              <w:top w:val="nil"/>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Образование</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241521,3</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239897,2</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99,3</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54,1</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174480,3</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65416,9</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37,5</w:t>
            </w:r>
          </w:p>
        </w:tc>
      </w:tr>
      <w:tr w:rsidR="00F4028E" w:rsidRPr="00F4028E" w:rsidTr="00F4028E">
        <w:trPr>
          <w:trHeight w:val="510"/>
          <w:jc w:val="center"/>
        </w:trPr>
        <w:tc>
          <w:tcPr>
            <w:tcW w:w="0" w:type="auto"/>
            <w:tcBorders>
              <w:top w:val="nil"/>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Культура, кинематография</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39416,2</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38562,6</w:t>
            </w:r>
          </w:p>
        </w:tc>
        <w:tc>
          <w:tcPr>
            <w:tcW w:w="0" w:type="auto"/>
            <w:tcBorders>
              <w:top w:val="nil"/>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97,8</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8,7</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35455,4</w:t>
            </w:r>
          </w:p>
        </w:tc>
        <w:tc>
          <w:tcPr>
            <w:tcW w:w="0" w:type="auto"/>
            <w:tcBorders>
              <w:top w:val="nil"/>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3107,2</w:t>
            </w:r>
          </w:p>
        </w:tc>
        <w:tc>
          <w:tcPr>
            <w:tcW w:w="0" w:type="auto"/>
            <w:tcBorders>
              <w:top w:val="nil"/>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8,8</w:t>
            </w:r>
          </w:p>
        </w:tc>
      </w:tr>
      <w:tr w:rsidR="00F4028E" w:rsidRPr="00F4028E" w:rsidTr="00F4028E">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Социальная политика</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15040,9</w:t>
            </w:r>
          </w:p>
        </w:tc>
        <w:tc>
          <w:tcPr>
            <w:tcW w:w="0" w:type="auto"/>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13544,5</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90,1</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3,1</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13165,1</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379,4</w:t>
            </w:r>
          </w:p>
        </w:tc>
        <w:tc>
          <w:tcPr>
            <w:tcW w:w="0" w:type="auto"/>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2,9</w:t>
            </w:r>
          </w:p>
        </w:tc>
      </w:tr>
      <w:tr w:rsidR="00F4028E" w:rsidRPr="00F4028E" w:rsidTr="00F4028E">
        <w:trPr>
          <w:trHeight w:val="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Физическая культура и спорт</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168,0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168,0</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100,0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0,0</w:t>
            </w:r>
            <w:r w:rsidRPr="00F4028E">
              <w:rPr>
                <w:rFonts w:eastAsia="Times New Roman"/>
                <w:color w:val="000000"/>
                <w:kern w:val="0"/>
                <w:szCs w:val="24"/>
                <w:lang w:eastAsia="ru-RU"/>
              </w:rPr>
              <w:t>4</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105,0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63,0</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60,0</w:t>
            </w:r>
          </w:p>
        </w:tc>
      </w:tr>
      <w:tr w:rsidR="00F4028E" w:rsidRPr="00F4028E" w:rsidTr="00F4028E">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Обслуживание государственного (муниципального) долга</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477,8</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477,0</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99,8</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0,1</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491,4</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-14,4</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-2,9</w:t>
            </w:r>
          </w:p>
        </w:tc>
      </w:tr>
      <w:tr w:rsidR="00F4028E" w:rsidRPr="00F4028E" w:rsidTr="00F4028E">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firstLine="0"/>
              <w:jc w:val="left"/>
              <w:rPr>
                <w:rFonts w:eastAsia="Times New Roman"/>
                <w:kern w:val="0"/>
                <w:sz w:val="20"/>
                <w:lang w:eastAsia="ru-RU"/>
              </w:rPr>
            </w:pPr>
            <w:r w:rsidRPr="00F4028E">
              <w:rPr>
                <w:rFonts w:eastAsia="Times New Roman"/>
                <w:kern w:val="0"/>
                <w:sz w:val="20"/>
                <w:lang w:eastAsia="ru-RU"/>
              </w:rPr>
              <w:t>Межбюджетные трансферты</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53405,9</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53405,9</w:t>
            </w:r>
          </w:p>
        </w:tc>
        <w:tc>
          <w:tcPr>
            <w:tcW w:w="0" w:type="auto"/>
            <w:tcBorders>
              <w:top w:val="single" w:sz="4" w:space="0" w:color="auto"/>
              <w:left w:val="single" w:sz="4" w:space="0" w:color="auto"/>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100,0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12,0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bCs/>
                <w:color w:val="000000"/>
                <w:kern w:val="0"/>
                <w:sz w:val="20"/>
                <w:lang w:eastAsia="ru-RU"/>
              </w:rPr>
              <w:t>37011,0</w:t>
            </w:r>
          </w:p>
        </w:tc>
        <w:tc>
          <w:tcPr>
            <w:tcW w:w="0" w:type="auto"/>
            <w:tcBorders>
              <w:top w:val="single" w:sz="4" w:space="0" w:color="auto"/>
              <w:left w:val="nil"/>
              <w:bottom w:val="single" w:sz="4" w:space="0" w:color="auto"/>
              <w:right w:val="single" w:sz="4" w:space="0" w:color="auto"/>
            </w:tcBorders>
            <w:noWrap/>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16394,9</w:t>
            </w:r>
          </w:p>
        </w:tc>
        <w:tc>
          <w:tcPr>
            <w:tcW w:w="0" w:type="auto"/>
            <w:tcBorders>
              <w:top w:val="single" w:sz="4" w:space="0" w:color="auto"/>
              <w:left w:val="nil"/>
              <w:bottom w:val="single" w:sz="4" w:space="0" w:color="auto"/>
              <w:right w:val="single" w:sz="4" w:space="0" w:color="auto"/>
            </w:tcBorders>
            <w:vAlign w:val="center"/>
          </w:tcPr>
          <w:p w:rsidR="00F4028E" w:rsidRPr="00F4028E" w:rsidRDefault="00F4028E" w:rsidP="00F4028E">
            <w:pPr>
              <w:widowControl/>
              <w:suppressAutoHyphens w:val="0"/>
              <w:autoSpaceDN/>
              <w:ind w:firstLine="0"/>
              <w:jc w:val="center"/>
              <w:rPr>
                <w:rFonts w:eastAsia="Times New Roman"/>
                <w:color w:val="000000"/>
                <w:kern w:val="0"/>
                <w:sz w:val="20"/>
                <w:lang w:eastAsia="ru-RU"/>
              </w:rPr>
            </w:pPr>
            <w:r w:rsidRPr="00F4028E">
              <w:rPr>
                <w:rFonts w:eastAsia="Times New Roman"/>
                <w:color w:val="000000"/>
                <w:kern w:val="0"/>
                <w:sz w:val="20"/>
                <w:lang w:eastAsia="ru-RU"/>
              </w:rPr>
              <w:t>44,3</w:t>
            </w:r>
          </w:p>
        </w:tc>
      </w:tr>
    </w:tbl>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 сравнению с 2021 годом объем расходов бюджета района увеличился   на </w:t>
      </w:r>
      <w:r w:rsidRPr="00F4028E">
        <w:rPr>
          <w:rFonts w:eastAsia="Times New Roman"/>
          <w:bCs/>
          <w:color w:val="000000"/>
          <w:kern w:val="0"/>
          <w:sz w:val="28"/>
          <w:szCs w:val="28"/>
          <w:lang w:eastAsia="ru-RU"/>
        </w:rPr>
        <w:t>71183,5</w:t>
      </w:r>
      <w:r w:rsidRPr="00F4028E">
        <w:rPr>
          <w:rFonts w:eastAsia="Times New Roman"/>
          <w:bCs/>
          <w:color w:val="000000"/>
          <w:kern w:val="0"/>
          <w:szCs w:val="24"/>
          <w:lang w:eastAsia="ru-RU"/>
        </w:rPr>
        <w:t xml:space="preserve"> </w:t>
      </w:r>
      <w:r w:rsidRPr="00F4028E">
        <w:rPr>
          <w:rFonts w:eastAsia="Times New Roman"/>
          <w:kern w:val="0"/>
          <w:sz w:val="28"/>
          <w:szCs w:val="28"/>
          <w:lang w:eastAsia="ru-RU"/>
        </w:rPr>
        <w:t xml:space="preserve">тыс. руб. или на 19,1 %.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В общем объеме расходов по-прежнему основную долю занимают расходы на «Образование» - 54,1 % (46,9 % в 2021 году). На разделы «Общегосударственные расходы» приходится 13,6 % (на уровне 2021 года), «Культура, кинематография» - 8,7 % (в 2021 году 9,5 %), «Национальная экономика» - 6,7 % (11,2 % в 2021 году), «Межбюджетные трансферты» - 12,0% (9,9 % в 2021 году).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0"/>
        <w:jc w:val="center"/>
        <w:rPr>
          <w:rFonts w:eastAsia="Times New Roman"/>
          <w:kern w:val="0"/>
          <w:sz w:val="28"/>
          <w:szCs w:val="28"/>
          <w:lang w:eastAsia="ru-RU"/>
        </w:rPr>
      </w:pPr>
      <w:r w:rsidRPr="00F4028E">
        <w:rPr>
          <w:rFonts w:eastAsia="Times New Roman"/>
          <w:kern w:val="0"/>
          <w:sz w:val="28"/>
          <w:szCs w:val="28"/>
          <w:lang w:eastAsia="ru-RU"/>
        </w:rPr>
        <w:t>Структура расходов бюджета района в 2022 году</w:t>
      </w:r>
    </w:p>
    <w:p w:rsidR="00F4028E" w:rsidRPr="00F4028E" w:rsidRDefault="00F4028E" w:rsidP="00F4028E">
      <w:pPr>
        <w:widowControl/>
        <w:suppressAutoHyphens w:val="0"/>
        <w:autoSpaceDN/>
        <w:ind w:firstLine="0"/>
        <w:jc w:val="center"/>
        <w:rPr>
          <w:rFonts w:eastAsia="Times New Roman"/>
          <w:kern w:val="0"/>
          <w:sz w:val="28"/>
          <w:szCs w:val="28"/>
          <w:lang w:eastAsia="ru-RU"/>
        </w:rPr>
      </w:pPr>
    </w:p>
    <w:p w:rsidR="00F4028E" w:rsidRPr="00F4028E" w:rsidRDefault="00F4028E" w:rsidP="00F4028E">
      <w:pPr>
        <w:widowControl/>
        <w:suppressAutoHyphens w:val="0"/>
        <w:autoSpaceDN/>
        <w:ind w:firstLine="0"/>
        <w:jc w:val="center"/>
        <w:rPr>
          <w:rFonts w:eastAsia="Times New Roman"/>
          <w:kern w:val="0"/>
          <w:sz w:val="28"/>
          <w:szCs w:val="28"/>
          <w:lang w:eastAsia="ru-RU"/>
        </w:rPr>
      </w:pPr>
      <w:r w:rsidRPr="00F4028E">
        <w:rPr>
          <w:rFonts w:eastAsia="Times New Roman"/>
          <w:noProof/>
          <w:kern w:val="0"/>
          <w:sz w:val="28"/>
          <w:szCs w:val="28"/>
          <w:lang w:eastAsia="ru-RU"/>
        </w:rPr>
        <w:drawing>
          <wp:inline distT="0" distB="0" distL="0" distR="0" wp14:anchorId="22611FE7" wp14:editId="03119825">
            <wp:extent cx="5601457" cy="3802935"/>
            <wp:effectExtent l="0" t="0" r="1841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Основное сокращение расходов произошло по следующим разделам: «Национальная безопасность и правоохранительная деятельность» на 12859,1 тыс. руб. (на 87,0 %), «Национальная экономика» на 11804,9 тыс. руб. (на 28,4%), «Обслуживание государственного (муниципального) долга» на 14,4 тыс. руб. (</w:t>
      </w:r>
      <w:proofErr w:type="gramStart"/>
      <w:r w:rsidRPr="00F4028E">
        <w:rPr>
          <w:rFonts w:eastAsia="Times New Roman"/>
          <w:kern w:val="0"/>
          <w:sz w:val="28"/>
          <w:szCs w:val="28"/>
          <w:lang w:eastAsia="ru-RU"/>
        </w:rPr>
        <w:t>на</w:t>
      </w:r>
      <w:proofErr w:type="gramEnd"/>
      <w:r w:rsidRPr="00F4028E">
        <w:rPr>
          <w:rFonts w:eastAsia="Times New Roman"/>
          <w:kern w:val="0"/>
          <w:sz w:val="28"/>
          <w:szCs w:val="28"/>
          <w:lang w:eastAsia="ru-RU"/>
        </w:rPr>
        <w:t xml:space="preserve"> 2,9 %). При этом увеличились расходы по разделам: </w:t>
      </w:r>
      <w:proofErr w:type="gramStart"/>
      <w:r w:rsidRPr="00F4028E">
        <w:rPr>
          <w:rFonts w:eastAsia="Times New Roman"/>
          <w:kern w:val="0"/>
          <w:sz w:val="28"/>
          <w:szCs w:val="28"/>
          <w:lang w:eastAsia="ru-RU"/>
        </w:rPr>
        <w:t>«Общегосударственные расходы» на 9632,6 тыс. руб. (на 19,0 %), «Национальная оборона» на 70,0 тыс. руб. (на 100,0 %), «Жилищно-коммунальное хозяйство» на 768,7 тыс. руб. (на 17,7 %), «Охрана окружающей среды» на 29,3 тыс. руб. (на 13,2 %), «Образование» на 65416,9 тыс. руб. (на 37,5 %), «Культура, кинематография» на 3107,2 тыс. руб. (на 8,8 %), «Социальная политика» на 379,4 тыс. руб. (на 2,9 %),  «Физическая культура и спорт</w:t>
      </w:r>
      <w:proofErr w:type="gramEnd"/>
      <w:r w:rsidRPr="00F4028E">
        <w:rPr>
          <w:rFonts w:eastAsia="Times New Roman"/>
          <w:kern w:val="0"/>
          <w:sz w:val="28"/>
          <w:szCs w:val="28"/>
          <w:lang w:eastAsia="ru-RU"/>
        </w:rPr>
        <w:t>» на 63,0 тыс. руб. (на 60,0 %), «Межбюджетные трансферты» на 16394,9 тыс. руб. (на 44,3 %).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По итогам 2022 года уровень исполнения бюджета района по расходам составил 97,0 %, что ниже аналогичного показателя 2021 года (97,3 %). Объем неисполненных бюджетных ассигнований в 2022 году составил 13577,2 </w:t>
      </w:r>
      <w:proofErr w:type="spellStart"/>
      <w:r w:rsidRPr="00F4028E">
        <w:rPr>
          <w:rFonts w:eastAsia="Times New Roman"/>
          <w:kern w:val="0"/>
          <w:sz w:val="28"/>
          <w:szCs w:val="28"/>
          <w:lang w:eastAsia="ru-RU"/>
        </w:rPr>
        <w:t>тыс</w:t>
      </w:r>
      <w:proofErr w:type="gramStart"/>
      <w:r w:rsidRPr="00F4028E">
        <w:rPr>
          <w:rFonts w:eastAsia="Times New Roman"/>
          <w:kern w:val="0"/>
          <w:sz w:val="28"/>
          <w:szCs w:val="28"/>
          <w:lang w:eastAsia="ru-RU"/>
        </w:rPr>
        <w:t>.р</w:t>
      </w:r>
      <w:proofErr w:type="gramEnd"/>
      <w:r w:rsidRPr="00F4028E">
        <w:rPr>
          <w:rFonts w:eastAsia="Times New Roman"/>
          <w:kern w:val="0"/>
          <w:sz w:val="28"/>
          <w:szCs w:val="28"/>
          <w:lang w:eastAsia="ru-RU"/>
        </w:rPr>
        <w:t>уб</w:t>
      </w:r>
      <w:proofErr w:type="spellEnd"/>
      <w:r w:rsidRPr="00F4028E">
        <w:rPr>
          <w:rFonts w:eastAsia="Times New Roman"/>
          <w:kern w:val="0"/>
          <w:sz w:val="28"/>
          <w:szCs w:val="28"/>
          <w:lang w:eastAsia="ru-RU"/>
        </w:rPr>
        <w:t>., или 3,0 % от общего объема расходов 2022 года в соответствии со сводной бюджетной росписью. Объем неисполненных бюджетных ассигнований в 2021 году составлял 10371,3 тыс. руб. (2,7 % от общего объема расходов).</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cs="Arial"/>
          <w:b/>
          <w:kern w:val="0"/>
          <w:sz w:val="28"/>
          <w:szCs w:val="28"/>
          <w:lang w:eastAsia="ru-RU"/>
        </w:rPr>
      </w:pPr>
      <w:r w:rsidRPr="00F4028E">
        <w:rPr>
          <w:rFonts w:cs="Arial"/>
          <w:b/>
          <w:kern w:val="0"/>
          <w:sz w:val="28"/>
          <w:szCs w:val="28"/>
          <w:lang w:eastAsia="ru-RU"/>
        </w:rPr>
        <w:lastRenderedPageBreak/>
        <w:t>4.2. Анализ использования бюджетных ассигнований в разрезе главных распорядителей бюджетных средств в 2022 году</w:t>
      </w:r>
    </w:p>
    <w:p w:rsidR="00F4028E" w:rsidRPr="00F4028E" w:rsidRDefault="00F4028E" w:rsidP="00F4028E">
      <w:pPr>
        <w:widowControl/>
        <w:suppressAutoHyphens w:val="0"/>
        <w:autoSpaceDN/>
        <w:ind w:firstLine="709"/>
        <w:rPr>
          <w:rFonts w:cs="Arial"/>
          <w:b/>
          <w:kern w:val="0"/>
          <w:sz w:val="28"/>
          <w:szCs w:val="28"/>
          <w:lang w:eastAsia="ru-RU"/>
        </w:rPr>
      </w:pPr>
    </w:p>
    <w:p w:rsidR="00F4028E" w:rsidRPr="00F4028E" w:rsidRDefault="00F4028E" w:rsidP="00F4028E">
      <w:pPr>
        <w:widowControl/>
        <w:tabs>
          <w:tab w:val="left" w:pos="720"/>
        </w:tabs>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Общая сумма неиспользованных ассигнований в 2022 году составила 13577,2 тыс. руб., что больше уровня 2021 года на 3205,9 тыс. руб. (2021 год – 10371,3 тыс. руб.). </w:t>
      </w:r>
    </w:p>
    <w:p w:rsidR="00F4028E" w:rsidRPr="00F4028E" w:rsidRDefault="00F4028E" w:rsidP="00F4028E">
      <w:pPr>
        <w:widowControl/>
        <w:tabs>
          <w:tab w:val="left" w:pos="720"/>
        </w:tabs>
        <w:suppressAutoHyphens w:val="0"/>
        <w:autoSpaceDN/>
        <w:ind w:firstLine="709"/>
        <w:rPr>
          <w:rFonts w:eastAsia="Times New Roman"/>
          <w:kern w:val="0"/>
          <w:sz w:val="28"/>
          <w:szCs w:val="28"/>
          <w:highlight w:val="yellow"/>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715"/>
        <w:gridCol w:w="1686"/>
        <w:gridCol w:w="1545"/>
        <w:gridCol w:w="1565"/>
        <w:gridCol w:w="1357"/>
      </w:tblGrid>
      <w:tr w:rsidR="00F4028E" w:rsidRPr="00F4028E" w:rsidTr="00F4028E">
        <w:tc>
          <w:tcPr>
            <w:tcW w:w="2821"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Наименование</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главного распорядителя</w:t>
            </w:r>
          </w:p>
        </w:tc>
        <w:tc>
          <w:tcPr>
            <w:tcW w:w="72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Код</w:t>
            </w:r>
          </w:p>
        </w:tc>
        <w:tc>
          <w:tcPr>
            <w:tcW w:w="1701"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Утверждено</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2022</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(тыс. руб.)</w:t>
            </w:r>
          </w:p>
        </w:tc>
        <w:tc>
          <w:tcPr>
            <w:tcW w:w="1559"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Исполнено</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за 2022 год</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(тыс. руб.)</w:t>
            </w:r>
          </w:p>
        </w:tc>
        <w:tc>
          <w:tcPr>
            <w:tcW w:w="1492"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 xml:space="preserve">Процент </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 xml:space="preserve">исполнения, </w:t>
            </w:r>
          </w:p>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w:t>
            </w:r>
          </w:p>
        </w:tc>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Не исполнено</w:t>
            </w:r>
          </w:p>
        </w:tc>
      </w:tr>
      <w:tr w:rsidR="00F4028E" w:rsidRPr="00F4028E" w:rsidTr="00F4028E">
        <w:tc>
          <w:tcPr>
            <w:tcW w:w="2821"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Управление образования </w:t>
            </w:r>
          </w:p>
        </w:tc>
        <w:tc>
          <w:tcPr>
            <w:tcW w:w="72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903</w:t>
            </w:r>
          </w:p>
        </w:tc>
        <w:tc>
          <w:tcPr>
            <w:tcW w:w="1701"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240702,9</w:t>
            </w:r>
          </w:p>
        </w:tc>
        <w:tc>
          <w:tcPr>
            <w:tcW w:w="1559"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237936,4</w:t>
            </w:r>
          </w:p>
        </w:tc>
        <w:tc>
          <w:tcPr>
            <w:tcW w:w="1492"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98,9</w:t>
            </w:r>
          </w:p>
        </w:tc>
        <w:tc>
          <w:tcPr>
            <w:tcW w:w="0" w:type="auto"/>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-2766,5</w:t>
            </w:r>
          </w:p>
        </w:tc>
      </w:tr>
      <w:tr w:rsidR="00F4028E" w:rsidRPr="00F4028E" w:rsidTr="00F4028E">
        <w:tc>
          <w:tcPr>
            <w:tcW w:w="2821"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Финансовое управление </w:t>
            </w:r>
          </w:p>
        </w:tc>
        <w:tc>
          <w:tcPr>
            <w:tcW w:w="72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912</w:t>
            </w:r>
          </w:p>
        </w:tc>
        <w:tc>
          <w:tcPr>
            <w:tcW w:w="1701"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61586,1</w:t>
            </w:r>
          </w:p>
        </w:tc>
        <w:tc>
          <w:tcPr>
            <w:tcW w:w="1559"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61572,9</w:t>
            </w:r>
          </w:p>
        </w:tc>
        <w:tc>
          <w:tcPr>
            <w:tcW w:w="1492"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100,0</w:t>
            </w:r>
          </w:p>
        </w:tc>
        <w:tc>
          <w:tcPr>
            <w:tcW w:w="0" w:type="auto"/>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-13,2</w:t>
            </w:r>
          </w:p>
        </w:tc>
      </w:tr>
      <w:tr w:rsidR="00F4028E" w:rsidRPr="00F4028E" w:rsidTr="00F4028E">
        <w:tc>
          <w:tcPr>
            <w:tcW w:w="2821"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Администрация </w:t>
            </w:r>
          </w:p>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Подосиновского района </w:t>
            </w:r>
          </w:p>
        </w:tc>
        <w:tc>
          <w:tcPr>
            <w:tcW w:w="72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936</w:t>
            </w:r>
          </w:p>
        </w:tc>
        <w:tc>
          <w:tcPr>
            <w:tcW w:w="1701"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153883,8</w:t>
            </w:r>
          </w:p>
        </w:tc>
        <w:tc>
          <w:tcPr>
            <w:tcW w:w="1559"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143102,2</w:t>
            </w:r>
          </w:p>
        </w:tc>
        <w:tc>
          <w:tcPr>
            <w:tcW w:w="1492"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93,0</w:t>
            </w:r>
          </w:p>
        </w:tc>
        <w:tc>
          <w:tcPr>
            <w:tcW w:w="0" w:type="auto"/>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-10781,6</w:t>
            </w:r>
          </w:p>
        </w:tc>
      </w:tr>
      <w:tr w:rsidR="00F4028E" w:rsidRPr="00F4028E" w:rsidTr="00F4028E">
        <w:tc>
          <w:tcPr>
            <w:tcW w:w="2821"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bCs/>
                <w:kern w:val="0"/>
                <w:szCs w:val="24"/>
                <w:lang w:eastAsia="ru-RU"/>
              </w:rPr>
              <w:t xml:space="preserve">Подосиновская районная Дума </w:t>
            </w:r>
          </w:p>
        </w:tc>
        <w:tc>
          <w:tcPr>
            <w:tcW w:w="72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943</w:t>
            </w:r>
          </w:p>
        </w:tc>
        <w:tc>
          <w:tcPr>
            <w:tcW w:w="1701"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20,0</w:t>
            </w:r>
          </w:p>
        </w:tc>
        <w:tc>
          <w:tcPr>
            <w:tcW w:w="1559"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12,5</w:t>
            </w:r>
          </w:p>
        </w:tc>
        <w:tc>
          <w:tcPr>
            <w:tcW w:w="1492"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62,7</w:t>
            </w:r>
          </w:p>
        </w:tc>
        <w:tc>
          <w:tcPr>
            <w:tcW w:w="0" w:type="auto"/>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-7,5</w:t>
            </w:r>
          </w:p>
        </w:tc>
      </w:tr>
      <w:tr w:rsidR="00F4028E" w:rsidRPr="00F4028E" w:rsidTr="00F4028E">
        <w:tc>
          <w:tcPr>
            <w:tcW w:w="2821" w:type="dxa"/>
          </w:tcPr>
          <w:p w:rsidR="00F4028E" w:rsidRPr="00F4028E" w:rsidRDefault="00F4028E" w:rsidP="00F4028E">
            <w:pPr>
              <w:widowControl/>
              <w:suppressAutoHyphens w:val="0"/>
              <w:autoSpaceDN/>
              <w:ind w:firstLine="0"/>
              <w:jc w:val="left"/>
              <w:rPr>
                <w:rFonts w:eastAsia="Times New Roman"/>
                <w:bCs/>
                <w:kern w:val="0"/>
                <w:szCs w:val="24"/>
                <w:lang w:eastAsia="ru-RU"/>
              </w:rPr>
            </w:pPr>
            <w:r w:rsidRPr="00F4028E">
              <w:rPr>
                <w:rFonts w:eastAsia="Times New Roman"/>
                <w:bCs/>
                <w:kern w:val="0"/>
                <w:szCs w:val="24"/>
                <w:lang w:eastAsia="ru-RU"/>
              </w:rPr>
              <w:t>Контрольно-счетная комиссия Подосиновского района</w:t>
            </w:r>
          </w:p>
        </w:tc>
        <w:tc>
          <w:tcPr>
            <w:tcW w:w="72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947</w:t>
            </w:r>
          </w:p>
        </w:tc>
        <w:tc>
          <w:tcPr>
            <w:tcW w:w="1701"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903,8</w:t>
            </w:r>
          </w:p>
        </w:tc>
        <w:tc>
          <w:tcPr>
            <w:tcW w:w="1559"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895,4</w:t>
            </w:r>
          </w:p>
        </w:tc>
        <w:tc>
          <w:tcPr>
            <w:tcW w:w="1492"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99,1</w:t>
            </w:r>
          </w:p>
        </w:tc>
        <w:tc>
          <w:tcPr>
            <w:tcW w:w="0" w:type="auto"/>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-8,4</w:t>
            </w:r>
          </w:p>
        </w:tc>
      </w:tr>
      <w:tr w:rsidR="00F4028E" w:rsidRPr="00F4028E" w:rsidTr="00F4028E">
        <w:tc>
          <w:tcPr>
            <w:tcW w:w="2821" w:type="dxa"/>
          </w:tcPr>
          <w:p w:rsidR="00F4028E" w:rsidRPr="00F4028E" w:rsidRDefault="00F4028E" w:rsidP="00F4028E">
            <w:pPr>
              <w:widowControl/>
              <w:suppressAutoHyphens w:val="0"/>
              <w:autoSpaceDN/>
              <w:ind w:firstLine="0"/>
              <w:rPr>
                <w:rFonts w:eastAsia="Times New Roman"/>
                <w:b/>
                <w:kern w:val="0"/>
                <w:szCs w:val="24"/>
                <w:lang w:eastAsia="ru-RU"/>
              </w:rPr>
            </w:pPr>
            <w:r w:rsidRPr="00F4028E">
              <w:rPr>
                <w:rFonts w:eastAsia="Times New Roman"/>
                <w:b/>
                <w:kern w:val="0"/>
                <w:szCs w:val="24"/>
                <w:lang w:eastAsia="ru-RU"/>
              </w:rPr>
              <w:t>Всего расходов</w:t>
            </w:r>
          </w:p>
        </w:tc>
        <w:tc>
          <w:tcPr>
            <w:tcW w:w="723" w:type="dxa"/>
          </w:tcPr>
          <w:p w:rsidR="00F4028E" w:rsidRPr="00F4028E" w:rsidRDefault="00F4028E" w:rsidP="00F4028E">
            <w:pPr>
              <w:widowControl/>
              <w:suppressAutoHyphens w:val="0"/>
              <w:autoSpaceDN/>
              <w:ind w:firstLine="0"/>
              <w:jc w:val="center"/>
              <w:rPr>
                <w:rFonts w:eastAsia="Times New Roman"/>
                <w:b/>
                <w:kern w:val="0"/>
                <w:szCs w:val="24"/>
                <w:lang w:eastAsia="ru-RU"/>
              </w:rPr>
            </w:pPr>
          </w:p>
        </w:tc>
        <w:tc>
          <w:tcPr>
            <w:tcW w:w="1701"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457096,6</w:t>
            </w:r>
          </w:p>
        </w:tc>
        <w:tc>
          <w:tcPr>
            <w:tcW w:w="1559"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443519,4</w:t>
            </w:r>
          </w:p>
        </w:tc>
        <w:tc>
          <w:tcPr>
            <w:tcW w:w="1492"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97,0</w:t>
            </w:r>
          </w:p>
        </w:tc>
        <w:tc>
          <w:tcPr>
            <w:tcW w:w="0" w:type="auto"/>
          </w:tcPr>
          <w:p w:rsidR="00F4028E" w:rsidRPr="00F4028E" w:rsidRDefault="00F4028E" w:rsidP="00F4028E">
            <w:pPr>
              <w:widowControl/>
              <w:suppressAutoHyphens w:val="0"/>
              <w:autoSpaceDN/>
              <w:ind w:firstLine="0"/>
              <w:jc w:val="center"/>
              <w:rPr>
                <w:rFonts w:eastAsia="Times New Roman"/>
                <w:b/>
                <w:color w:val="000000"/>
                <w:kern w:val="0"/>
                <w:szCs w:val="24"/>
                <w:lang w:eastAsia="ru-RU"/>
              </w:rPr>
            </w:pPr>
            <w:r w:rsidRPr="00F4028E">
              <w:rPr>
                <w:rFonts w:eastAsia="Times New Roman"/>
                <w:b/>
                <w:color w:val="000000"/>
                <w:kern w:val="0"/>
                <w:szCs w:val="24"/>
                <w:lang w:eastAsia="ru-RU"/>
              </w:rPr>
              <w:t>-13577,2</w:t>
            </w:r>
          </w:p>
        </w:tc>
      </w:tr>
    </w:tbl>
    <w:p w:rsidR="00F4028E" w:rsidRPr="00F4028E" w:rsidRDefault="00F4028E" w:rsidP="00F4028E">
      <w:pPr>
        <w:widowControl/>
        <w:tabs>
          <w:tab w:val="left" w:pos="720"/>
        </w:tabs>
        <w:suppressAutoHyphens w:val="0"/>
        <w:autoSpaceDN/>
        <w:ind w:firstLine="709"/>
        <w:rPr>
          <w:rFonts w:eastAsia="Times New Roman"/>
          <w:kern w:val="0"/>
          <w:sz w:val="28"/>
          <w:szCs w:val="28"/>
          <w:highlight w:val="yellow"/>
          <w:lang w:eastAsia="ru-RU"/>
        </w:rPr>
      </w:pP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Освоение ассигнований в разрезе главных распорядителей бюджетных средств составляет от 62,7 % до 100,0 %. </w:t>
      </w: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Самый низкий процент использования ассигнований по Подосиновской районной Думе (62,7 %).</w:t>
      </w:r>
    </w:p>
    <w:p w:rsidR="00F4028E" w:rsidRPr="00F4028E" w:rsidRDefault="00F4028E" w:rsidP="00F4028E">
      <w:pPr>
        <w:widowControl/>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t>Управление образования</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Объем неисполненных расходов в 2022 году составил 2766,5 тыс. руб. (освоение – 98,9 %), в том числе:</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- 9,2 тыс. руб. по общегосударственным вопросам,</w:t>
      </w:r>
    </w:p>
    <w:p w:rsidR="00F4028E" w:rsidRPr="00F4028E" w:rsidRDefault="00F4028E" w:rsidP="00F4028E">
      <w:pPr>
        <w:widowControl/>
        <w:suppressAutoHyphens w:val="0"/>
        <w:autoSpaceDN/>
        <w:ind w:firstLine="709"/>
        <w:rPr>
          <w:rFonts w:eastAsia="Times New Roman"/>
          <w:kern w:val="0"/>
          <w:sz w:val="28"/>
          <w:szCs w:val="28"/>
          <w:lang w:eastAsia="ru-RU"/>
        </w:rPr>
      </w:pPr>
      <w:proofErr w:type="gramStart"/>
      <w:r w:rsidRPr="00F4028E">
        <w:rPr>
          <w:rFonts w:eastAsia="Times New Roman"/>
          <w:kern w:val="0"/>
          <w:sz w:val="28"/>
          <w:szCs w:val="28"/>
          <w:lang w:eastAsia="ru-RU"/>
        </w:rPr>
        <w:t>- 1426,1 тыс. руб. по образованию (592,4 тыс. руб. по дошкольному образованию, 732,4 тыс. руб. по общему образованию, 54,6 тыс. руб. по дополнительному образованию детей, 45,8 тыс. руб. по другим вопросам в области образования),</w:t>
      </w:r>
      <w:proofErr w:type="gramEnd"/>
    </w:p>
    <w:p w:rsidR="00F4028E" w:rsidRPr="00F4028E" w:rsidRDefault="00F4028E" w:rsidP="00F4028E">
      <w:pPr>
        <w:widowControl/>
        <w:suppressAutoHyphens w:val="0"/>
        <w:autoSpaceDN/>
        <w:ind w:firstLine="709"/>
        <w:rPr>
          <w:rFonts w:eastAsia="Times New Roman"/>
          <w:kern w:val="0"/>
          <w:sz w:val="28"/>
          <w:szCs w:val="28"/>
          <w:lang w:eastAsia="ru-RU"/>
        </w:rPr>
      </w:pPr>
      <w:proofErr w:type="gramStart"/>
      <w:r w:rsidRPr="00F4028E">
        <w:rPr>
          <w:rFonts w:eastAsia="Times New Roman"/>
          <w:kern w:val="0"/>
          <w:sz w:val="28"/>
          <w:szCs w:val="28"/>
          <w:lang w:eastAsia="ru-RU"/>
        </w:rPr>
        <w:t>- 1331,2 тыс. руб. по социальной политике (592,2 тыс. руб. – социальное обеспечение населения, 739,1 тыс. руб. - охрана семьи и детства).</w:t>
      </w:r>
      <w:proofErr w:type="gramEnd"/>
    </w:p>
    <w:p w:rsidR="00F4028E" w:rsidRPr="00F4028E" w:rsidRDefault="00F4028E" w:rsidP="00F4028E">
      <w:pPr>
        <w:widowControl/>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t>Финансовое управление</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Объем неосвоенных средств составил 13,2 тыс. руб. (освоение – 100,0 %), в том числе:</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- 12,7 тыс. руб. по общегосударственным вопросам,</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- 0,4 тыс. руб. по образованию.</w:t>
      </w: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r w:rsidRPr="00F4028E">
        <w:rPr>
          <w:rFonts w:eastAsia="Times New Roman"/>
          <w:b/>
          <w:i/>
          <w:kern w:val="0"/>
          <w:sz w:val="28"/>
          <w:szCs w:val="28"/>
          <w:lang w:eastAsia="ru-RU"/>
        </w:rPr>
        <w:t>Администрация Подосиновского района</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Объем неосвоенных средств составил 10781,6 тыс. руб. (освоение – 93,0%).</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Основные суммы </w:t>
      </w:r>
      <w:proofErr w:type="spellStart"/>
      <w:r w:rsidRPr="00F4028E">
        <w:rPr>
          <w:rFonts w:eastAsia="Times New Roman"/>
          <w:kern w:val="0"/>
          <w:sz w:val="28"/>
          <w:szCs w:val="28"/>
          <w:lang w:eastAsia="ru-RU"/>
        </w:rPr>
        <w:t>неосвоения</w:t>
      </w:r>
      <w:proofErr w:type="spellEnd"/>
      <w:r w:rsidRPr="00F4028E">
        <w:rPr>
          <w:rFonts w:eastAsia="Times New Roman"/>
          <w:kern w:val="0"/>
          <w:sz w:val="28"/>
          <w:szCs w:val="28"/>
          <w:lang w:eastAsia="ru-RU"/>
        </w:rPr>
        <w:t>:</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- 294,3 тыс. руб. по общегосударственным вопросам,</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lastRenderedPageBreak/>
        <w:t>- 50,4 тыс. руб. по национальной безопасности и правоохранительной деятельности,</w:t>
      </w:r>
    </w:p>
    <w:p w:rsidR="00F4028E" w:rsidRPr="00F4028E" w:rsidRDefault="00F4028E" w:rsidP="00F4028E">
      <w:pPr>
        <w:widowControl/>
        <w:suppressAutoHyphens w:val="0"/>
        <w:autoSpaceDN/>
        <w:ind w:firstLine="709"/>
        <w:rPr>
          <w:rFonts w:eastAsia="Times New Roman"/>
          <w:kern w:val="0"/>
          <w:sz w:val="28"/>
          <w:szCs w:val="28"/>
          <w:lang w:eastAsia="ru-RU"/>
        </w:rPr>
      </w:pPr>
      <w:proofErr w:type="gramStart"/>
      <w:r w:rsidRPr="00F4028E">
        <w:rPr>
          <w:rFonts w:eastAsia="Times New Roman"/>
          <w:kern w:val="0"/>
          <w:sz w:val="28"/>
          <w:szCs w:val="28"/>
          <w:lang w:eastAsia="ru-RU"/>
        </w:rPr>
        <w:t>- 9219,3 тыс. руб. по национальной экономике (в т. ч. по сельскому хозяйству и рыболовству 103,2 тыс. руб., транспорту 38,4 тыс. руб., дорожному фонду 9077,6 тыс. руб.),</w:t>
      </w:r>
      <w:proofErr w:type="gramEnd"/>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- 0,5 тыс. руб. – по жилищно-коммунальному хозяйству,</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- 197,5 тыс. руб. – по образованию,</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- 853,6 тыс. руб. – по культуре, кинематографии,</w:t>
      </w:r>
    </w:p>
    <w:p w:rsidR="00F4028E" w:rsidRPr="00F4028E" w:rsidRDefault="00F4028E" w:rsidP="00F4028E">
      <w:pPr>
        <w:widowControl/>
        <w:suppressAutoHyphens w:val="0"/>
        <w:autoSpaceDN/>
        <w:ind w:firstLine="709"/>
        <w:rPr>
          <w:rFonts w:eastAsia="Times New Roman"/>
          <w:color w:val="000000"/>
          <w:kern w:val="0"/>
          <w:sz w:val="28"/>
          <w:szCs w:val="28"/>
          <w:lang w:eastAsia="ru-RU"/>
        </w:rPr>
      </w:pPr>
      <w:r w:rsidRPr="00F4028E">
        <w:rPr>
          <w:rFonts w:eastAsia="Times New Roman"/>
          <w:color w:val="000000"/>
          <w:kern w:val="0"/>
          <w:sz w:val="28"/>
          <w:szCs w:val="28"/>
          <w:lang w:eastAsia="ru-RU"/>
        </w:rPr>
        <w:t>- 165,1 тыс. руб. – по социальной политике,</w:t>
      </w:r>
    </w:p>
    <w:p w:rsidR="00F4028E" w:rsidRPr="00F4028E" w:rsidRDefault="00F4028E" w:rsidP="00F4028E">
      <w:pPr>
        <w:widowControl/>
        <w:suppressAutoHyphens w:val="0"/>
        <w:autoSpaceDN/>
        <w:ind w:firstLine="709"/>
        <w:rPr>
          <w:rFonts w:eastAsia="Times New Roman"/>
          <w:color w:val="000000"/>
          <w:kern w:val="0"/>
          <w:sz w:val="28"/>
          <w:szCs w:val="28"/>
          <w:lang w:eastAsia="ru-RU"/>
        </w:rPr>
      </w:pPr>
      <w:r w:rsidRPr="00F4028E">
        <w:rPr>
          <w:rFonts w:eastAsia="Times New Roman"/>
          <w:color w:val="000000"/>
          <w:kern w:val="0"/>
          <w:sz w:val="28"/>
          <w:szCs w:val="28"/>
          <w:lang w:eastAsia="ru-RU"/>
        </w:rPr>
        <w:t>- 0,8 тыс. руб. – по обслуживанию государственного и муниципального долга.</w:t>
      </w:r>
    </w:p>
    <w:p w:rsidR="00F4028E" w:rsidRPr="00F4028E" w:rsidRDefault="00F4028E" w:rsidP="00F4028E">
      <w:pPr>
        <w:widowControl/>
        <w:tabs>
          <w:tab w:val="left" w:pos="720"/>
        </w:tabs>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t>Подосиновская районная Дума</w:t>
      </w: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Освоение по данному главному распорядителю бюджетных средств составляет 62,7 %, не освоено 7,59 тыс. руб.</w:t>
      </w:r>
    </w:p>
    <w:p w:rsidR="00F4028E" w:rsidRPr="00F4028E" w:rsidRDefault="00F4028E" w:rsidP="00F4028E">
      <w:pPr>
        <w:widowControl/>
        <w:tabs>
          <w:tab w:val="left" w:pos="720"/>
        </w:tabs>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t>Контрольно-счетная комиссия Подосиновского района</w:t>
      </w: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Освоение по данному главному распорядителю бюджетных средств составляет 99,1 %, не освоено 8,4 тыс. руб.</w:t>
      </w:r>
    </w:p>
    <w:p w:rsidR="00F4028E" w:rsidRPr="00F4028E" w:rsidRDefault="00F4028E" w:rsidP="00F4028E">
      <w:pPr>
        <w:widowControl/>
        <w:tabs>
          <w:tab w:val="left" w:pos="720"/>
        </w:tabs>
        <w:suppressAutoHyphens w:val="0"/>
        <w:autoSpaceDN/>
        <w:ind w:firstLine="709"/>
        <w:rPr>
          <w:rFonts w:eastAsia="Times New Roman"/>
          <w:kern w:val="0"/>
          <w:sz w:val="28"/>
          <w:szCs w:val="28"/>
          <w:lang w:eastAsia="ru-RU"/>
        </w:rPr>
      </w:pPr>
    </w:p>
    <w:p w:rsidR="00F4028E" w:rsidRPr="00F4028E" w:rsidRDefault="00F4028E" w:rsidP="00F4028E">
      <w:pPr>
        <w:widowControl/>
        <w:tabs>
          <w:tab w:val="left" w:pos="720"/>
        </w:tabs>
        <w:suppressAutoHyphens w:val="0"/>
        <w:autoSpaceDN/>
        <w:ind w:firstLine="0"/>
        <w:rPr>
          <w:rFonts w:eastAsia="Times New Roman"/>
          <w:b/>
          <w:kern w:val="0"/>
          <w:sz w:val="28"/>
          <w:szCs w:val="28"/>
          <w:lang w:eastAsia="ru-RU"/>
        </w:rPr>
      </w:pPr>
      <w:r w:rsidRPr="00F4028E">
        <w:rPr>
          <w:rFonts w:eastAsia="Times New Roman"/>
          <w:b/>
          <w:kern w:val="0"/>
          <w:sz w:val="28"/>
          <w:szCs w:val="28"/>
          <w:lang w:eastAsia="ru-RU"/>
        </w:rPr>
        <w:tab/>
        <w:t>4.3. Анализ расходов бюджета района на реализацию муниципальных программ в 2022 году</w:t>
      </w:r>
    </w:p>
    <w:p w:rsidR="00F4028E" w:rsidRPr="00F4028E" w:rsidRDefault="00F4028E" w:rsidP="00F4028E">
      <w:pPr>
        <w:widowControl/>
        <w:tabs>
          <w:tab w:val="left" w:pos="720"/>
        </w:tabs>
        <w:suppressAutoHyphens w:val="0"/>
        <w:autoSpaceDN/>
        <w:ind w:firstLine="0"/>
        <w:rPr>
          <w:rFonts w:eastAsia="Times New Roman"/>
          <w:b/>
          <w:kern w:val="0"/>
          <w:sz w:val="28"/>
          <w:szCs w:val="28"/>
          <w:lang w:eastAsia="ru-RU"/>
        </w:rPr>
      </w:pPr>
    </w:p>
    <w:p w:rsidR="00F4028E" w:rsidRPr="00F4028E" w:rsidRDefault="00F4028E" w:rsidP="00F4028E">
      <w:pPr>
        <w:widowControl/>
        <w:suppressAutoHyphens w:val="0"/>
        <w:autoSpaceDN/>
        <w:ind w:firstLine="0"/>
        <w:rPr>
          <w:rFonts w:eastAsia="Times New Roman"/>
          <w:color w:val="000000"/>
          <w:kern w:val="0"/>
          <w:sz w:val="28"/>
          <w:szCs w:val="28"/>
          <w:lang w:eastAsia="ru-RU"/>
        </w:rPr>
      </w:pPr>
      <w:r w:rsidRPr="00F4028E">
        <w:rPr>
          <w:rFonts w:eastAsia="Times New Roman"/>
          <w:kern w:val="0"/>
          <w:sz w:val="28"/>
          <w:szCs w:val="28"/>
          <w:lang w:eastAsia="ru-RU"/>
        </w:rPr>
        <w:tab/>
        <w:t xml:space="preserve">Исполнение бюджета района в 2022 году осуществлялось в рамках </w:t>
      </w:r>
      <w:r w:rsidRPr="00F4028E">
        <w:rPr>
          <w:rFonts w:cs="Arial"/>
          <w:kern w:val="0"/>
          <w:sz w:val="28"/>
          <w:szCs w:val="28"/>
          <w:lang w:eastAsia="ru-RU"/>
        </w:rPr>
        <w:t>12 муниципальных программ</w:t>
      </w:r>
      <w:r w:rsidRPr="00F4028E">
        <w:rPr>
          <w:rFonts w:eastAsia="Times New Roman"/>
          <w:kern w:val="0"/>
          <w:sz w:val="28"/>
          <w:szCs w:val="28"/>
          <w:lang w:eastAsia="ru-RU"/>
        </w:rPr>
        <w:t xml:space="preserve">, </w:t>
      </w:r>
      <w:r w:rsidRPr="00F4028E">
        <w:rPr>
          <w:rFonts w:cs="Arial"/>
          <w:kern w:val="0"/>
          <w:sz w:val="28"/>
          <w:szCs w:val="28"/>
          <w:lang w:eastAsia="ru-RU"/>
        </w:rPr>
        <w:t xml:space="preserve">общий объем </w:t>
      </w:r>
      <w:proofErr w:type="gramStart"/>
      <w:r w:rsidRPr="00F4028E">
        <w:rPr>
          <w:rFonts w:cs="Arial"/>
          <w:kern w:val="0"/>
          <w:sz w:val="28"/>
          <w:szCs w:val="28"/>
          <w:lang w:eastAsia="ru-RU"/>
        </w:rPr>
        <w:t>финансирования</w:t>
      </w:r>
      <w:proofErr w:type="gramEnd"/>
      <w:r w:rsidRPr="00F4028E">
        <w:rPr>
          <w:rFonts w:cs="Arial"/>
          <w:kern w:val="0"/>
          <w:sz w:val="28"/>
          <w:szCs w:val="28"/>
          <w:lang w:eastAsia="ru-RU"/>
        </w:rPr>
        <w:t xml:space="preserve"> которых составил  </w:t>
      </w:r>
      <w:r w:rsidRPr="00F4028E">
        <w:rPr>
          <w:rFonts w:eastAsia="Times New Roman"/>
          <w:kern w:val="0"/>
          <w:sz w:val="28"/>
          <w:szCs w:val="28"/>
          <w:lang w:eastAsia="ru-RU"/>
        </w:rPr>
        <w:t xml:space="preserve">442624,0 тыс. руб. </w:t>
      </w:r>
      <w:r w:rsidRPr="00F4028E">
        <w:rPr>
          <w:rFonts w:cs="Arial"/>
          <w:kern w:val="0"/>
          <w:sz w:val="28"/>
          <w:szCs w:val="28"/>
          <w:lang w:eastAsia="ru-RU"/>
        </w:rPr>
        <w:t xml:space="preserve">или </w:t>
      </w:r>
      <w:r w:rsidRPr="00F4028E">
        <w:rPr>
          <w:rFonts w:eastAsia="Times New Roman"/>
          <w:kern w:val="0"/>
          <w:sz w:val="28"/>
          <w:szCs w:val="28"/>
          <w:lang w:eastAsia="ru-RU"/>
        </w:rPr>
        <w:t>97,0 % к уточненному плану</w:t>
      </w:r>
      <w:r w:rsidRPr="00F4028E">
        <w:rPr>
          <w:rFonts w:eastAsia="Times New Roman"/>
          <w:color w:val="000000"/>
          <w:kern w:val="0"/>
          <w:sz w:val="28"/>
          <w:szCs w:val="28"/>
          <w:lang w:eastAsia="ru-RU"/>
        </w:rPr>
        <w:t xml:space="preserve">. </w:t>
      </w:r>
    </w:p>
    <w:p w:rsidR="00F4028E" w:rsidRPr="00F4028E" w:rsidRDefault="00F4028E" w:rsidP="00F4028E">
      <w:pPr>
        <w:widowControl/>
        <w:suppressAutoHyphens w:val="0"/>
        <w:autoSpaceDN/>
        <w:ind w:firstLine="0"/>
        <w:rPr>
          <w:rFonts w:eastAsia="Times New Roman"/>
          <w:color w:val="000000"/>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 xml:space="preserve">Расходы бюджета в 2022 году в разрезе муниципальных программ района представлены в таблице: </w:t>
      </w:r>
    </w:p>
    <w:p w:rsidR="00F4028E" w:rsidRPr="00F4028E" w:rsidRDefault="00F4028E" w:rsidP="00F4028E">
      <w:pPr>
        <w:widowControl/>
        <w:suppressAutoHyphens w:val="0"/>
        <w:autoSpaceDN/>
        <w:ind w:firstLine="0"/>
        <w:rPr>
          <w:rFonts w:eastAsia="Times New Roman"/>
          <w:kern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38"/>
        <w:gridCol w:w="1673"/>
        <w:gridCol w:w="1302"/>
        <w:gridCol w:w="1217"/>
        <w:gridCol w:w="1171"/>
        <w:gridCol w:w="1262"/>
      </w:tblGrid>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 xml:space="preserve">№ </w:t>
            </w:r>
            <w:proofErr w:type="gramStart"/>
            <w:r w:rsidRPr="00F4028E">
              <w:rPr>
                <w:rFonts w:eastAsia="Times New Roman"/>
                <w:kern w:val="0"/>
                <w:szCs w:val="24"/>
                <w:lang w:eastAsia="ru-RU"/>
              </w:rPr>
              <w:t>п</w:t>
            </w:r>
            <w:proofErr w:type="gramEnd"/>
            <w:r w:rsidRPr="00F4028E">
              <w:rPr>
                <w:rFonts w:eastAsia="Times New Roman"/>
                <w:kern w:val="0"/>
                <w:szCs w:val="24"/>
                <w:lang w:eastAsia="ru-RU"/>
              </w:rPr>
              <w:t>/п</w:t>
            </w:r>
          </w:p>
        </w:tc>
        <w:tc>
          <w:tcPr>
            <w:tcW w:w="0" w:type="auto"/>
            <w:shd w:val="clear" w:color="auto" w:fill="auto"/>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 xml:space="preserve">Наименование </w:t>
            </w:r>
          </w:p>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муниципальных программ</w:t>
            </w:r>
          </w:p>
        </w:tc>
        <w:tc>
          <w:tcPr>
            <w:tcW w:w="0" w:type="auto"/>
            <w:shd w:val="clear" w:color="auto" w:fill="auto"/>
          </w:tcPr>
          <w:p w:rsidR="00F4028E" w:rsidRPr="00F4028E" w:rsidRDefault="00F4028E" w:rsidP="00F4028E">
            <w:pPr>
              <w:suppressAutoHyphens w:val="0"/>
              <w:autoSpaceDE w:val="0"/>
              <w:adjustRightInd w:val="0"/>
              <w:ind w:firstLine="0"/>
              <w:jc w:val="center"/>
              <w:rPr>
                <w:rFonts w:eastAsia="Times New Roman"/>
                <w:kern w:val="0"/>
                <w:sz w:val="20"/>
                <w:lang w:eastAsia="ru-RU"/>
              </w:rPr>
            </w:pPr>
            <w:r w:rsidRPr="00F4028E">
              <w:rPr>
                <w:rFonts w:eastAsia="Times New Roman"/>
                <w:kern w:val="0"/>
                <w:sz w:val="20"/>
                <w:lang w:eastAsia="ru-RU"/>
              </w:rPr>
              <w:t>Первоначальный план,</w:t>
            </w:r>
          </w:p>
          <w:p w:rsidR="00F4028E" w:rsidRPr="00F4028E" w:rsidRDefault="00F4028E" w:rsidP="00F4028E">
            <w:pPr>
              <w:suppressAutoHyphens w:val="0"/>
              <w:autoSpaceDE w:val="0"/>
              <w:adjustRightInd w:val="0"/>
              <w:ind w:firstLine="0"/>
              <w:jc w:val="center"/>
              <w:rPr>
                <w:rFonts w:eastAsia="Times New Roman"/>
                <w:kern w:val="0"/>
                <w:sz w:val="20"/>
                <w:lang w:eastAsia="ru-RU"/>
              </w:rPr>
            </w:pPr>
            <w:r w:rsidRPr="00F4028E">
              <w:rPr>
                <w:rFonts w:eastAsia="Times New Roman"/>
                <w:kern w:val="0"/>
                <w:sz w:val="20"/>
                <w:lang w:eastAsia="ru-RU"/>
              </w:rPr>
              <w:t>тыс. руб.</w:t>
            </w:r>
          </w:p>
        </w:tc>
        <w:tc>
          <w:tcPr>
            <w:tcW w:w="0" w:type="auto"/>
            <w:shd w:val="clear" w:color="auto" w:fill="auto"/>
          </w:tcPr>
          <w:p w:rsidR="00F4028E" w:rsidRPr="00F4028E" w:rsidRDefault="00F4028E" w:rsidP="00F4028E">
            <w:pPr>
              <w:suppressAutoHyphens w:val="0"/>
              <w:autoSpaceDE w:val="0"/>
              <w:adjustRightInd w:val="0"/>
              <w:spacing w:before="10" w:after="10"/>
              <w:ind w:right="1" w:firstLine="0"/>
              <w:jc w:val="center"/>
              <w:rPr>
                <w:rFonts w:eastAsia="Times New Roman"/>
                <w:kern w:val="0"/>
                <w:sz w:val="20"/>
                <w:lang w:eastAsia="ru-RU"/>
              </w:rPr>
            </w:pPr>
            <w:r w:rsidRPr="00F4028E">
              <w:rPr>
                <w:rFonts w:eastAsia="Times New Roman"/>
                <w:kern w:val="0"/>
                <w:sz w:val="20"/>
                <w:lang w:eastAsia="ru-RU"/>
              </w:rPr>
              <w:t xml:space="preserve">Уточненный план, </w:t>
            </w:r>
          </w:p>
          <w:p w:rsidR="00F4028E" w:rsidRPr="00F4028E" w:rsidRDefault="00F4028E" w:rsidP="00F4028E">
            <w:pPr>
              <w:suppressAutoHyphens w:val="0"/>
              <w:autoSpaceDE w:val="0"/>
              <w:adjustRightInd w:val="0"/>
              <w:spacing w:before="10" w:after="10"/>
              <w:ind w:right="1" w:firstLine="0"/>
              <w:jc w:val="center"/>
              <w:rPr>
                <w:rFonts w:eastAsia="Times New Roman"/>
                <w:kern w:val="0"/>
                <w:sz w:val="20"/>
                <w:lang w:eastAsia="ru-RU"/>
              </w:rPr>
            </w:pPr>
            <w:r w:rsidRPr="00F4028E">
              <w:rPr>
                <w:rFonts w:eastAsia="Times New Roman"/>
                <w:kern w:val="0"/>
                <w:sz w:val="20"/>
                <w:lang w:eastAsia="ru-RU"/>
              </w:rPr>
              <w:t>тыс. руб.</w:t>
            </w:r>
          </w:p>
        </w:tc>
        <w:tc>
          <w:tcPr>
            <w:tcW w:w="0" w:type="auto"/>
            <w:shd w:val="clear" w:color="auto" w:fill="auto"/>
          </w:tcPr>
          <w:p w:rsidR="00F4028E" w:rsidRPr="00F4028E" w:rsidRDefault="00F4028E" w:rsidP="00F4028E">
            <w:pPr>
              <w:suppressAutoHyphens w:val="0"/>
              <w:autoSpaceDE w:val="0"/>
              <w:adjustRightInd w:val="0"/>
              <w:spacing w:before="10" w:after="10"/>
              <w:ind w:right="1" w:firstLine="0"/>
              <w:jc w:val="center"/>
              <w:rPr>
                <w:rFonts w:eastAsia="Times New Roman"/>
                <w:kern w:val="0"/>
                <w:sz w:val="20"/>
                <w:lang w:eastAsia="ru-RU"/>
              </w:rPr>
            </w:pPr>
            <w:r w:rsidRPr="00F4028E">
              <w:rPr>
                <w:rFonts w:eastAsia="Times New Roman"/>
                <w:kern w:val="0"/>
                <w:sz w:val="20"/>
                <w:lang w:eastAsia="ru-RU"/>
              </w:rPr>
              <w:t>Исполнено, тыс. руб.</w:t>
            </w:r>
          </w:p>
        </w:tc>
        <w:tc>
          <w:tcPr>
            <w:tcW w:w="0" w:type="auto"/>
            <w:shd w:val="clear" w:color="auto" w:fill="auto"/>
          </w:tcPr>
          <w:p w:rsidR="00F4028E" w:rsidRPr="00F4028E" w:rsidRDefault="00F4028E" w:rsidP="00F4028E">
            <w:pPr>
              <w:suppressAutoHyphens w:val="0"/>
              <w:autoSpaceDE w:val="0"/>
              <w:adjustRightInd w:val="0"/>
              <w:spacing w:before="10" w:after="10"/>
              <w:ind w:right="-108" w:firstLine="0"/>
              <w:jc w:val="center"/>
              <w:rPr>
                <w:rFonts w:eastAsia="Times New Roman"/>
                <w:kern w:val="0"/>
                <w:sz w:val="20"/>
                <w:lang w:eastAsia="ru-RU"/>
              </w:rPr>
            </w:pPr>
            <w:r w:rsidRPr="00F4028E">
              <w:rPr>
                <w:rFonts w:eastAsia="Times New Roman"/>
                <w:kern w:val="0"/>
                <w:sz w:val="20"/>
                <w:lang w:eastAsia="ru-RU"/>
              </w:rPr>
              <w:t>Процент исполнения, %</w:t>
            </w:r>
          </w:p>
        </w:tc>
        <w:tc>
          <w:tcPr>
            <w:tcW w:w="0" w:type="auto"/>
          </w:tcPr>
          <w:p w:rsidR="00F4028E" w:rsidRPr="00F4028E" w:rsidRDefault="00F4028E" w:rsidP="00F4028E">
            <w:pPr>
              <w:suppressAutoHyphens w:val="0"/>
              <w:autoSpaceDE w:val="0"/>
              <w:adjustRightInd w:val="0"/>
              <w:spacing w:before="10" w:after="10"/>
              <w:ind w:right="-108" w:firstLine="0"/>
              <w:jc w:val="center"/>
              <w:rPr>
                <w:rFonts w:eastAsia="Times New Roman"/>
                <w:kern w:val="0"/>
                <w:sz w:val="20"/>
                <w:lang w:eastAsia="ru-RU"/>
              </w:rPr>
            </w:pPr>
            <w:r w:rsidRPr="00F4028E">
              <w:rPr>
                <w:rFonts w:eastAsia="Times New Roman"/>
                <w:kern w:val="0"/>
                <w:sz w:val="20"/>
                <w:lang w:eastAsia="ru-RU"/>
              </w:rPr>
              <w:t>Не исполненные назначения, тыс. руб.</w:t>
            </w:r>
          </w:p>
        </w:tc>
      </w:tr>
      <w:tr w:rsidR="00F4028E" w:rsidRPr="00F4028E" w:rsidTr="00F4028E">
        <w:tc>
          <w:tcPr>
            <w:tcW w:w="0" w:type="auto"/>
            <w:gridSpan w:val="2"/>
            <w:shd w:val="clear" w:color="auto" w:fill="auto"/>
          </w:tcPr>
          <w:p w:rsidR="00F4028E" w:rsidRPr="00F4028E" w:rsidRDefault="00F4028E" w:rsidP="00F4028E">
            <w:pPr>
              <w:suppressAutoHyphens w:val="0"/>
              <w:autoSpaceDE w:val="0"/>
              <w:adjustRightInd w:val="0"/>
              <w:ind w:firstLine="0"/>
              <w:jc w:val="left"/>
              <w:rPr>
                <w:rFonts w:eastAsia="Times New Roman"/>
                <w:b/>
                <w:color w:val="000000"/>
                <w:kern w:val="0"/>
                <w:szCs w:val="24"/>
                <w:lang w:eastAsia="ru-RU"/>
              </w:rPr>
            </w:pPr>
            <w:r w:rsidRPr="00F4028E">
              <w:rPr>
                <w:rFonts w:eastAsia="Times New Roman"/>
                <w:b/>
                <w:color w:val="000000"/>
                <w:kern w:val="0"/>
                <w:szCs w:val="24"/>
                <w:lang w:eastAsia="ru-RU"/>
              </w:rPr>
              <w:t>ВСЕГО РАСХОДОВ по МП за 2022 год</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b/>
                <w:kern w:val="0"/>
                <w:szCs w:val="24"/>
                <w:lang w:eastAsia="ru-RU"/>
              </w:rPr>
            </w:pPr>
            <w:r w:rsidRPr="00F4028E">
              <w:rPr>
                <w:rFonts w:eastAsia="Times New Roman"/>
                <w:b/>
                <w:kern w:val="0"/>
                <w:szCs w:val="24"/>
                <w:lang w:eastAsia="ru-RU"/>
              </w:rPr>
              <w:t>353411,1</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b/>
                <w:kern w:val="0"/>
                <w:szCs w:val="24"/>
                <w:lang w:eastAsia="ru-RU"/>
              </w:rPr>
            </w:pPr>
            <w:r w:rsidRPr="00F4028E">
              <w:rPr>
                <w:rFonts w:eastAsia="Times New Roman"/>
                <w:b/>
                <w:kern w:val="0"/>
                <w:szCs w:val="24"/>
                <w:lang w:eastAsia="ru-RU"/>
              </w:rPr>
              <w:t>456192,8</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b/>
                <w:kern w:val="0"/>
                <w:szCs w:val="24"/>
                <w:lang w:eastAsia="ru-RU"/>
              </w:rPr>
            </w:pPr>
            <w:r w:rsidRPr="00F4028E">
              <w:rPr>
                <w:rFonts w:eastAsia="Times New Roman"/>
                <w:b/>
                <w:kern w:val="0"/>
                <w:szCs w:val="24"/>
                <w:lang w:eastAsia="ru-RU"/>
              </w:rPr>
              <w:t>442624,0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b/>
                <w:kern w:val="0"/>
                <w:szCs w:val="24"/>
                <w:lang w:eastAsia="ru-RU"/>
              </w:rPr>
            </w:pPr>
            <w:r w:rsidRPr="00F4028E">
              <w:rPr>
                <w:rFonts w:eastAsia="Times New Roman"/>
                <w:b/>
                <w:kern w:val="0"/>
                <w:szCs w:val="24"/>
                <w:lang w:eastAsia="ru-RU"/>
              </w:rPr>
              <w:t>97,0</w:t>
            </w:r>
          </w:p>
        </w:tc>
        <w:tc>
          <w:tcPr>
            <w:tcW w:w="0" w:type="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b/>
                <w:kern w:val="0"/>
                <w:szCs w:val="24"/>
                <w:lang w:eastAsia="ru-RU"/>
              </w:rPr>
            </w:pPr>
            <w:r w:rsidRPr="00F4028E">
              <w:rPr>
                <w:rFonts w:eastAsia="Times New Roman"/>
                <w:b/>
                <w:kern w:val="0"/>
                <w:szCs w:val="24"/>
                <w:lang w:eastAsia="ru-RU"/>
              </w:rPr>
              <w:t>13568,8</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1</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образования</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173873,6</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240702,9</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237936,4</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98,9</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2766,5</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2</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культуры</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47162,5</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53881,1</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52720,8</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97,8</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1160,3</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3</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спорта и молодежной политики</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1406,0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235,1</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234,8</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99,9</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0,3</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4</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 xml:space="preserve">Развитие гражданского общества, социальная поддержка граждан и социально-ориентированных </w:t>
            </w:r>
            <w:r w:rsidRPr="00F4028E">
              <w:rPr>
                <w:rFonts w:eastAsia="Times New Roman"/>
                <w:bCs/>
                <w:color w:val="000000"/>
                <w:kern w:val="0"/>
                <w:szCs w:val="24"/>
                <w:lang w:eastAsia="ru-RU"/>
              </w:rPr>
              <w:lastRenderedPageBreak/>
              <w:t>некоммерческих организаций</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lastRenderedPageBreak/>
              <w:t>4036,6</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2270,7</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2237,5</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98,5</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33,2</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lastRenderedPageBreak/>
              <w:t>5</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коммунальной и жилищной инфраструктуры</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0,0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5120,0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5119,5</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100,0</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0,5</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6</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транспортной системы</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43467,3</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38627,0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29510,9</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76,4</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9116,1</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7</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Охрана окружающей среды, воспроизводство и использование природных ресурсов</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200,0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251,0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251,0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100,0</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0,0</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8</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агропромышленного комплекса</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861,2</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887,9</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784,7</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88,4</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103,2</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 w:firstLine="0"/>
              <w:jc w:val="left"/>
              <w:rPr>
                <w:rFonts w:eastAsia="Times New Roman"/>
                <w:kern w:val="0"/>
                <w:szCs w:val="24"/>
                <w:lang w:eastAsia="ru-RU"/>
              </w:rPr>
            </w:pPr>
            <w:r w:rsidRPr="00F4028E">
              <w:rPr>
                <w:rFonts w:eastAsia="Times New Roman"/>
                <w:kern w:val="0"/>
                <w:szCs w:val="24"/>
                <w:lang w:eastAsia="ru-RU"/>
              </w:rPr>
              <w:t>9</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Управление муниципальным имуществом</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2635,5</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9258,7</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9053,3</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97,8</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205,4</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08" w:firstLine="0"/>
              <w:jc w:val="left"/>
              <w:rPr>
                <w:rFonts w:eastAsia="Times New Roman"/>
                <w:kern w:val="0"/>
                <w:szCs w:val="24"/>
                <w:lang w:eastAsia="ru-RU"/>
              </w:rPr>
            </w:pPr>
            <w:r w:rsidRPr="00F4028E">
              <w:rPr>
                <w:rFonts w:eastAsia="Times New Roman"/>
                <w:kern w:val="0"/>
                <w:szCs w:val="24"/>
                <w:lang w:eastAsia="ru-RU"/>
              </w:rPr>
              <w:t>10</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Развитие муниципального управления</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38391,9</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42399,7</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42233,3</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99,6</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166,4</w:t>
            </w:r>
          </w:p>
        </w:tc>
      </w:tr>
      <w:tr w:rsidR="00F4028E" w:rsidRPr="00F4028E" w:rsidTr="00F4028E">
        <w:tc>
          <w:tcPr>
            <w:tcW w:w="0" w:type="auto"/>
            <w:shd w:val="clear" w:color="auto" w:fill="auto"/>
          </w:tcPr>
          <w:p w:rsidR="00F4028E" w:rsidRPr="00F4028E" w:rsidRDefault="00F4028E" w:rsidP="00F4028E">
            <w:pPr>
              <w:suppressAutoHyphens w:val="0"/>
              <w:autoSpaceDE w:val="0"/>
              <w:adjustRightInd w:val="0"/>
              <w:spacing w:before="10" w:after="10"/>
              <w:ind w:right="-108" w:firstLine="0"/>
              <w:jc w:val="left"/>
              <w:rPr>
                <w:rFonts w:eastAsia="Times New Roman"/>
                <w:kern w:val="0"/>
                <w:szCs w:val="24"/>
                <w:lang w:eastAsia="ru-RU"/>
              </w:rPr>
            </w:pPr>
            <w:r w:rsidRPr="00F4028E">
              <w:rPr>
                <w:rFonts w:eastAsia="Times New Roman"/>
                <w:kern w:val="0"/>
                <w:szCs w:val="24"/>
                <w:lang w:eastAsia="ru-RU"/>
              </w:rPr>
              <w:t>11</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Управление муниципальными финансами и регулирование межбюджетных отношений</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40863,5</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62045,8</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62032,3</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100,0</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13,5</w:t>
            </w:r>
          </w:p>
        </w:tc>
      </w:tr>
      <w:tr w:rsidR="00F4028E" w:rsidRPr="00F4028E" w:rsidTr="00F4028E">
        <w:trPr>
          <w:trHeight w:val="351"/>
        </w:trPr>
        <w:tc>
          <w:tcPr>
            <w:tcW w:w="0" w:type="auto"/>
            <w:shd w:val="clear" w:color="auto" w:fill="auto"/>
          </w:tcPr>
          <w:p w:rsidR="00F4028E" w:rsidRPr="00F4028E" w:rsidRDefault="00F4028E" w:rsidP="00F4028E">
            <w:pPr>
              <w:suppressAutoHyphens w:val="0"/>
              <w:autoSpaceDE w:val="0"/>
              <w:adjustRightInd w:val="0"/>
              <w:spacing w:before="10" w:after="10"/>
              <w:ind w:right="-108" w:firstLine="0"/>
              <w:jc w:val="left"/>
              <w:rPr>
                <w:rFonts w:eastAsia="Times New Roman"/>
                <w:kern w:val="0"/>
                <w:szCs w:val="24"/>
                <w:lang w:eastAsia="ru-RU"/>
              </w:rPr>
            </w:pPr>
            <w:r w:rsidRPr="00F4028E">
              <w:rPr>
                <w:rFonts w:eastAsia="Times New Roman"/>
                <w:kern w:val="0"/>
                <w:szCs w:val="24"/>
                <w:lang w:eastAsia="ru-RU"/>
              </w:rPr>
              <w:t>12</w:t>
            </w:r>
          </w:p>
        </w:tc>
        <w:tc>
          <w:tcPr>
            <w:tcW w:w="0" w:type="auto"/>
            <w:shd w:val="clear" w:color="auto" w:fill="auto"/>
          </w:tcPr>
          <w:p w:rsidR="00F4028E" w:rsidRPr="00F4028E" w:rsidRDefault="00F4028E" w:rsidP="00F4028E">
            <w:pPr>
              <w:widowControl/>
              <w:suppressAutoHyphens w:val="0"/>
              <w:autoSpaceDN/>
              <w:ind w:firstLine="0"/>
              <w:rPr>
                <w:rFonts w:eastAsia="Times New Roman"/>
                <w:bCs/>
                <w:color w:val="000000"/>
                <w:kern w:val="0"/>
                <w:szCs w:val="24"/>
                <w:lang w:eastAsia="ru-RU"/>
              </w:rPr>
            </w:pPr>
            <w:r w:rsidRPr="00F4028E">
              <w:rPr>
                <w:rFonts w:eastAsia="Times New Roman"/>
                <w:bCs/>
                <w:color w:val="000000"/>
                <w:kern w:val="0"/>
                <w:szCs w:val="24"/>
                <w:lang w:eastAsia="ru-RU"/>
              </w:rPr>
              <w:t>Профилактика правонарушений и преступлений</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513,0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513,0</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 w:firstLine="0"/>
              <w:jc w:val="center"/>
              <w:rPr>
                <w:rFonts w:eastAsia="Times New Roman"/>
                <w:kern w:val="0"/>
                <w:szCs w:val="24"/>
                <w:lang w:eastAsia="ru-RU"/>
              </w:rPr>
            </w:pPr>
            <w:r w:rsidRPr="00F4028E">
              <w:rPr>
                <w:rFonts w:eastAsia="Times New Roman"/>
                <w:kern w:val="0"/>
                <w:szCs w:val="24"/>
                <w:lang w:eastAsia="ru-RU"/>
              </w:rPr>
              <w:t>509,6</w:t>
            </w:r>
          </w:p>
        </w:tc>
        <w:tc>
          <w:tcPr>
            <w:tcW w:w="0" w:type="auto"/>
            <w:shd w:val="clear" w:color="auto" w:fill="auto"/>
            <w:vAlign w:val="center"/>
          </w:tcPr>
          <w:p w:rsidR="00F4028E" w:rsidRPr="00F4028E" w:rsidRDefault="00F4028E" w:rsidP="00F4028E">
            <w:pPr>
              <w:suppressAutoHyphens w:val="0"/>
              <w:autoSpaceDE w:val="0"/>
              <w:adjustRightInd w:val="0"/>
              <w:spacing w:before="10" w:after="10"/>
              <w:ind w:right="-108" w:firstLine="0"/>
              <w:jc w:val="center"/>
              <w:rPr>
                <w:rFonts w:eastAsia="Times New Roman"/>
                <w:kern w:val="0"/>
                <w:szCs w:val="24"/>
                <w:lang w:eastAsia="ru-RU"/>
              </w:rPr>
            </w:pPr>
            <w:r w:rsidRPr="00F4028E">
              <w:rPr>
                <w:rFonts w:eastAsia="Times New Roman"/>
                <w:kern w:val="0"/>
                <w:szCs w:val="24"/>
                <w:lang w:eastAsia="ru-RU"/>
              </w:rPr>
              <w:t>99,3</w:t>
            </w:r>
          </w:p>
        </w:tc>
        <w:tc>
          <w:tcPr>
            <w:tcW w:w="0" w:type="auto"/>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3,4</w:t>
            </w:r>
          </w:p>
        </w:tc>
      </w:tr>
    </w:tbl>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color w:val="000000"/>
          <w:kern w:val="0"/>
          <w:sz w:val="28"/>
          <w:szCs w:val="28"/>
          <w:lang w:eastAsia="ru-RU"/>
        </w:rPr>
        <w:tab/>
        <w:t>Объем расходов, включенный в муниципальные программы, по отношению к первоначально утвержденному бюджету увеличился на 102781,7 тыс. руб. или на 29,1 %.</w:t>
      </w:r>
      <w:r w:rsidRPr="00F4028E">
        <w:rPr>
          <w:rFonts w:eastAsia="Times New Roman"/>
          <w:kern w:val="0"/>
          <w:sz w:val="28"/>
          <w:szCs w:val="28"/>
          <w:lang w:eastAsia="ru-RU"/>
        </w:rPr>
        <w:t xml:space="preserve"> </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Cs w:val="24"/>
          <w:lang w:eastAsia="ru-RU"/>
        </w:rPr>
        <w:tab/>
      </w:r>
      <w:r w:rsidRPr="00F4028E">
        <w:rPr>
          <w:rFonts w:eastAsia="Times New Roman"/>
          <w:kern w:val="0"/>
          <w:sz w:val="28"/>
          <w:szCs w:val="28"/>
          <w:lang w:eastAsia="ru-RU"/>
        </w:rPr>
        <w:t>По итогам 2022 года в полном объеме (99,0 % - 100,0 %) исполнены расходы по 6 муниципальным программам; на уровне 95,0 % - 98,9 % произведены расходы по 4 муниципальным программам. На низком уровне (менее 95,0 %) осуществлены расходы по 2 муниципальным программам.</w:t>
      </w:r>
    </w:p>
    <w:p w:rsidR="00F4028E" w:rsidRPr="00F4028E" w:rsidRDefault="00F4028E" w:rsidP="00F4028E">
      <w:pPr>
        <w:widowControl/>
        <w:suppressAutoHyphens w:val="0"/>
        <w:autoSpaceDN/>
        <w:ind w:firstLine="0"/>
        <w:jc w:val="left"/>
        <w:rPr>
          <w:rFonts w:eastAsia="Times New Roman"/>
          <w:kern w:val="0"/>
          <w:szCs w:val="24"/>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Общий объем неисполненных бюджетных назначений в рамках муниципальных программ в 2022 году составил 13568,8 тыс. руб., или 3,0 % от сводной бюджетной росписи. Наибольший объем неисполненных назначений сложился по следующим муниципальным программам Подосиновского района:</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образования» - 2766,5 тыс. руб. (1,1 % от плана);</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культуры» - 1160,3 тыс. руб. (2,2 %);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lastRenderedPageBreak/>
        <w:tab/>
        <w:t>«Развитие гражданского общества, социальная поддержка граждан и социально-ориентированных некоммерческих организаций» - 33,2 тыс. руб. (1,5%);</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транспортной системы» - 9116,1 тыс. руб. (23,6 %),</w:t>
      </w:r>
    </w:p>
    <w:p w:rsidR="00F4028E" w:rsidRPr="00F4028E" w:rsidRDefault="00F4028E" w:rsidP="00F4028E">
      <w:pPr>
        <w:widowControl/>
        <w:suppressAutoHyphens w:val="0"/>
        <w:autoSpaceDN/>
        <w:ind w:firstLine="0"/>
        <w:rPr>
          <w:rFonts w:eastAsia="Times New Roman"/>
          <w:bCs/>
          <w:color w:val="000000"/>
          <w:kern w:val="0"/>
          <w:sz w:val="28"/>
          <w:szCs w:val="28"/>
          <w:lang w:eastAsia="ru-RU"/>
        </w:rPr>
      </w:pPr>
      <w:r w:rsidRPr="00F4028E">
        <w:rPr>
          <w:rFonts w:eastAsia="Times New Roman"/>
          <w:kern w:val="0"/>
          <w:sz w:val="28"/>
          <w:szCs w:val="28"/>
          <w:lang w:eastAsia="ru-RU"/>
        </w:rPr>
        <w:tab/>
      </w:r>
      <w:r w:rsidRPr="00F4028E">
        <w:rPr>
          <w:rFonts w:eastAsia="Times New Roman"/>
          <w:bCs/>
          <w:color w:val="000000"/>
          <w:kern w:val="0"/>
          <w:sz w:val="28"/>
          <w:szCs w:val="28"/>
          <w:lang w:eastAsia="ru-RU"/>
        </w:rPr>
        <w:t>«Развитие агропромышленного комплекса» - 103,2 тыс. руб. (11,6 %);</w:t>
      </w:r>
    </w:p>
    <w:p w:rsidR="00F4028E" w:rsidRPr="00F4028E" w:rsidRDefault="00F4028E" w:rsidP="00F4028E">
      <w:pPr>
        <w:widowControl/>
        <w:suppressAutoHyphens w:val="0"/>
        <w:autoSpaceDN/>
        <w:ind w:firstLine="0"/>
        <w:rPr>
          <w:rFonts w:eastAsia="Times New Roman"/>
          <w:bCs/>
          <w:color w:val="000000"/>
          <w:kern w:val="0"/>
          <w:sz w:val="28"/>
          <w:szCs w:val="28"/>
          <w:lang w:eastAsia="ru-RU"/>
        </w:rPr>
      </w:pPr>
      <w:r w:rsidRPr="00F4028E">
        <w:rPr>
          <w:rFonts w:eastAsia="Times New Roman"/>
          <w:bCs/>
          <w:color w:val="000000"/>
          <w:kern w:val="0"/>
          <w:sz w:val="28"/>
          <w:szCs w:val="28"/>
          <w:lang w:eastAsia="ru-RU"/>
        </w:rPr>
        <w:tab/>
        <w:t>«Управление муниципальным имуществом» - 205,4 тыс. руб. (2,2 %).</w:t>
      </w:r>
    </w:p>
    <w:p w:rsidR="00F4028E" w:rsidRPr="00F4028E" w:rsidRDefault="00F4028E" w:rsidP="00F4028E">
      <w:pPr>
        <w:widowControl/>
        <w:suppressAutoHyphens w:val="0"/>
        <w:autoSpaceDN/>
        <w:ind w:firstLine="0"/>
        <w:rPr>
          <w:rFonts w:eastAsia="Times New Roman"/>
          <w:bCs/>
          <w:color w:val="000000"/>
          <w:kern w:val="0"/>
          <w:sz w:val="22"/>
          <w:szCs w:val="22"/>
          <w:lang w:eastAsia="ru-RU"/>
        </w:rPr>
      </w:pPr>
      <w:r w:rsidRPr="00F4028E">
        <w:rPr>
          <w:rFonts w:eastAsia="Times New Roman"/>
          <w:kern w:val="0"/>
          <w:sz w:val="28"/>
          <w:szCs w:val="28"/>
          <w:lang w:eastAsia="ru-RU"/>
        </w:rPr>
        <w:tab/>
      </w:r>
    </w:p>
    <w:p w:rsidR="00F4028E" w:rsidRPr="00F4028E" w:rsidRDefault="00F4028E" w:rsidP="00F4028E">
      <w:pPr>
        <w:widowControl/>
        <w:suppressAutoHyphens w:val="0"/>
        <w:autoSpaceDN/>
        <w:ind w:firstLine="709"/>
        <w:rPr>
          <w:rFonts w:eastAsia="Times New Roman"/>
          <w:b/>
          <w:kern w:val="0"/>
          <w:sz w:val="28"/>
          <w:szCs w:val="28"/>
          <w:lang w:eastAsia="ru-RU"/>
        </w:rPr>
      </w:pPr>
      <w:r w:rsidRPr="00F4028E">
        <w:rPr>
          <w:rFonts w:eastAsia="Times New Roman"/>
          <w:b/>
          <w:bCs/>
          <w:kern w:val="0"/>
          <w:sz w:val="28"/>
          <w:szCs w:val="28"/>
          <w:lang w:eastAsia="ru-RU"/>
        </w:rPr>
        <w:t xml:space="preserve">4.4. Анализ </w:t>
      </w:r>
      <w:r w:rsidRPr="00F4028E">
        <w:rPr>
          <w:rFonts w:eastAsia="Times New Roman"/>
          <w:b/>
          <w:kern w:val="0"/>
          <w:sz w:val="28"/>
          <w:szCs w:val="28"/>
          <w:lang w:eastAsia="ru-RU"/>
        </w:rPr>
        <w:t>использования</w:t>
      </w:r>
      <w:r w:rsidRPr="00F4028E">
        <w:rPr>
          <w:rFonts w:eastAsia="Times New Roman"/>
          <w:b/>
          <w:bCs/>
          <w:kern w:val="0"/>
          <w:sz w:val="28"/>
          <w:szCs w:val="28"/>
          <w:lang w:eastAsia="ru-RU"/>
        </w:rPr>
        <w:t xml:space="preserve"> бюджетных ассигнований</w:t>
      </w:r>
      <w:r w:rsidRPr="00F4028E">
        <w:rPr>
          <w:rFonts w:eastAsia="Times New Roman"/>
          <w:b/>
          <w:kern w:val="0"/>
          <w:sz w:val="28"/>
          <w:szCs w:val="28"/>
          <w:lang w:eastAsia="ru-RU"/>
        </w:rPr>
        <w:t xml:space="preserve"> резервного фонда в 2022 году</w:t>
      </w:r>
    </w:p>
    <w:p w:rsidR="00F4028E" w:rsidRPr="00F4028E" w:rsidRDefault="00F4028E" w:rsidP="00F4028E">
      <w:pPr>
        <w:widowControl/>
        <w:suppressAutoHyphens w:val="0"/>
        <w:autoSpaceDN/>
        <w:ind w:firstLine="709"/>
        <w:rPr>
          <w:rFonts w:eastAsia="Times New Roman"/>
          <w:b/>
          <w:bCs/>
          <w:color w:val="000000"/>
          <w:kern w:val="0"/>
          <w:sz w:val="28"/>
          <w:szCs w:val="28"/>
          <w:lang w:eastAsia="ru-RU"/>
        </w:rPr>
      </w:pP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bCs/>
          <w:color w:val="000000"/>
          <w:kern w:val="0"/>
          <w:sz w:val="28"/>
          <w:szCs w:val="28"/>
          <w:lang w:eastAsia="ru-RU"/>
        </w:rPr>
        <w:t xml:space="preserve">Порядок использования бюджетных ассигнований резервного фонда установлен </w:t>
      </w:r>
      <w:r w:rsidRPr="00F4028E">
        <w:rPr>
          <w:rFonts w:eastAsia="Times New Roman"/>
          <w:kern w:val="0"/>
          <w:sz w:val="28"/>
          <w:szCs w:val="28"/>
          <w:lang w:eastAsia="ru-RU"/>
        </w:rPr>
        <w:t>Постановлением А</w:t>
      </w:r>
      <w:r w:rsidRPr="00F4028E">
        <w:rPr>
          <w:rFonts w:eastAsia="Times New Roman"/>
          <w:bCs/>
          <w:kern w:val="0"/>
          <w:sz w:val="28"/>
          <w:szCs w:val="28"/>
          <w:lang w:eastAsia="ru-RU"/>
        </w:rPr>
        <w:t>дминистрации</w:t>
      </w:r>
      <w:r w:rsidRPr="00F4028E">
        <w:rPr>
          <w:rFonts w:eastAsia="Times New Roman"/>
          <w:kern w:val="0"/>
          <w:sz w:val="28"/>
          <w:szCs w:val="28"/>
          <w:lang w:eastAsia="ru-RU"/>
        </w:rPr>
        <w:t xml:space="preserve"> </w:t>
      </w:r>
      <w:r w:rsidRPr="00F4028E">
        <w:rPr>
          <w:rFonts w:eastAsia="Times New Roman"/>
          <w:bCs/>
          <w:kern w:val="0"/>
          <w:sz w:val="28"/>
          <w:szCs w:val="28"/>
          <w:lang w:eastAsia="ru-RU"/>
        </w:rPr>
        <w:t>Подосиновского</w:t>
      </w:r>
      <w:r w:rsidRPr="00F4028E">
        <w:rPr>
          <w:rFonts w:eastAsia="Times New Roman"/>
          <w:kern w:val="0"/>
          <w:sz w:val="28"/>
          <w:szCs w:val="28"/>
          <w:lang w:eastAsia="ru-RU"/>
        </w:rPr>
        <w:t xml:space="preserve"> </w:t>
      </w:r>
      <w:r w:rsidRPr="00F4028E">
        <w:rPr>
          <w:rFonts w:eastAsia="Times New Roman"/>
          <w:bCs/>
          <w:kern w:val="0"/>
          <w:sz w:val="28"/>
          <w:szCs w:val="28"/>
          <w:lang w:eastAsia="ru-RU"/>
        </w:rPr>
        <w:t>района</w:t>
      </w:r>
      <w:r w:rsidRPr="00F4028E">
        <w:rPr>
          <w:rFonts w:eastAsia="Times New Roman"/>
          <w:kern w:val="0"/>
          <w:sz w:val="28"/>
          <w:szCs w:val="28"/>
          <w:lang w:eastAsia="ru-RU"/>
        </w:rPr>
        <w:t xml:space="preserve"> Кировской области от 08.12.2011 № 215 «О Порядке использования бюджетных ассигнований резервного фонда Администрации Подосиновского района» (далее – Порядок).</w:t>
      </w:r>
    </w:p>
    <w:p w:rsidR="00F4028E" w:rsidRPr="00F4028E" w:rsidRDefault="00F4028E" w:rsidP="00F4028E">
      <w:pPr>
        <w:widowControl/>
        <w:suppressAutoHyphens w:val="0"/>
        <w:autoSpaceDN/>
        <w:ind w:firstLine="709"/>
        <w:rPr>
          <w:rFonts w:eastAsia="Times New Roman"/>
          <w:bCs/>
          <w:color w:val="000000"/>
          <w:kern w:val="0"/>
          <w:sz w:val="28"/>
          <w:szCs w:val="28"/>
          <w:lang w:eastAsia="ru-RU"/>
        </w:rPr>
      </w:pPr>
      <w:r w:rsidRPr="00F4028E">
        <w:rPr>
          <w:rFonts w:eastAsia="Times New Roman"/>
          <w:kern w:val="0"/>
          <w:sz w:val="28"/>
          <w:szCs w:val="28"/>
          <w:lang w:eastAsia="ru-RU"/>
        </w:rPr>
        <w:t>Решением Подосиновской районной Думы от 17.12.2021 № 06/23 «О бюджете Подосиновского района на 2022 год и на плановый период 2023 и 2024 годов» предусмотрены бюджетные ассигнования  резервного фонда  в сумме 100,0 тыс. руб.</w:t>
      </w:r>
      <w:r w:rsidRPr="00F4028E">
        <w:rPr>
          <w:rFonts w:eastAsia="Times New Roman"/>
          <w:bCs/>
          <w:color w:val="000000"/>
          <w:kern w:val="0"/>
          <w:sz w:val="28"/>
          <w:szCs w:val="28"/>
          <w:lang w:eastAsia="ru-RU"/>
        </w:rPr>
        <w:t xml:space="preserve"> </w:t>
      </w:r>
      <w:r w:rsidRPr="00F4028E">
        <w:rPr>
          <w:rFonts w:eastAsia="Times New Roman"/>
          <w:kern w:val="0"/>
          <w:sz w:val="28"/>
          <w:szCs w:val="28"/>
          <w:lang w:eastAsia="ru-RU"/>
        </w:rPr>
        <w:t xml:space="preserve">(уточненный план). </w:t>
      </w:r>
      <w:r w:rsidRPr="00F4028E">
        <w:rPr>
          <w:rFonts w:eastAsia="Times New Roman"/>
          <w:bCs/>
          <w:color w:val="000000"/>
          <w:kern w:val="0"/>
          <w:sz w:val="28"/>
          <w:szCs w:val="28"/>
          <w:lang w:eastAsia="ru-RU"/>
        </w:rPr>
        <w:t xml:space="preserve">Предельный размер резервного фонда, установленный статьей 81 Бюджетного кодекса Российской Федерации, соблюден.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bCs/>
          <w:color w:val="000000"/>
          <w:kern w:val="0"/>
          <w:sz w:val="28"/>
          <w:szCs w:val="28"/>
          <w:lang w:eastAsia="ru-RU"/>
        </w:rPr>
        <w:tab/>
        <w:t>Согласно представленному отчету о</w:t>
      </w:r>
      <w:r w:rsidRPr="00F4028E">
        <w:rPr>
          <w:rFonts w:eastAsia="Times New Roman"/>
          <w:kern w:val="0"/>
          <w:sz w:val="28"/>
          <w:szCs w:val="28"/>
          <w:lang w:eastAsia="ru-RU"/>
        </w:rPr>
        <w:t xml:space="preserve">б использовании бюджетных ассигнований резервного фонда Администрации Подосиновского района в течение  года израсходованы средства в сумме 70,0 тыс. руб. В соответствии с распоряжением Администрации Подосиновского района от 07.10.2022 № 510 согласно </w:t>
      </w:r>
      <w:proofErr w:type="spellStart"/>
      <w:r w:rsidRPr="00F4028E">
        <w:rPr>
          <w:rFonts w:eastAsia="Times New Roman"/>
          <w:kern w:val="0"/>
          <w:sz w:val="28"/>
          <w:szCs w:val="28"/>
          <w:lang w:eastAsia="ru-RU"/>
        </w:rPr>
        <w:t>п.п</w:t>
      </w:r>
      <w:proofErr w:type="spellEnd"/>
      <w:r w:rsidRPr="00F4028E">
        <w:rPr>
          <w:rFonts w:eastAsia="Times New Roman"/>
          <w:kern w:val="0"/>
          <w:sz w:val="28"/>
          <w:szCs w:val="28"/>
          <w:lang w:eastAsia="ru-RU"/>
        </w:rPr>
        <w:t>. 2.4. Порядка денежные средства использованы на выполнение задания по перевозке военнослужащих, призванных по мобилизации до пункта сбора г. Киров.</w:t>
      </w:r>
    </w:p>
    <w:p w:rsidR="00F4028E" w:rsidRPr="00F4028E" w:rsidRDefault="00F4028E" w:rsidP="00F4028E">
      <w:pPr>
        <w:widowControl/>
        <w:tabs>
          <w:tab w:val="left" w:pos="434"/>
        </w:tabs>
        <w:suppressAutoHyphens w:val="0"/>
        <w:autoSpaceDN/>
        <w:ind w:left="-11" w:firstLine="709"/>
        <w:rPr>
          <w:rFonts w:eastAsia="Times New Roman"/>
          <w:kern w:val="0"/>
          <w:sz w:val="28"/>
          <w:szCs w:val="28"/>
          <w:lang w:eastAsia="ru-RU"/>
        </w:rPr>
      </w:pPr>
      <w:r w:rsidRPr="00F4028E">
        <w:rPr>
          <w:rFonts w:eastAsia="Times New Roman"/>
          <w:kern w:val="0"/>
          <w:sz w:val="28"/>
          <w:szCs w:val="28"/>
          <w:lang w:eastAsia="ru-RU"/>
        </w:rPr>
        <w:t xml:space="preserve">Остаток неиспользованных средств резервного фонда </w:t>
      </w:r>
      <w:proofErr w:type="gramStart"/>
      <w:r w:rsidRPr="00F4028E">
        <w:rPr>
          <w:rFonts w:eastAsia="Times New Roman"/>
          <w:kern w:val="0"/>
          <w:sz w:val="28"/>
          <w:szCs w:val="28"/>
          <w:lang w:eastAsia="ru-RU"/>
        </w:rPr>
        <w:t>на конец</w:t>
      </w:r>
      <w:proofErr w:type="gramEnd"/>
      <w:r w:rsidRPr="00F4028E">
        <w:rPr>
          <w:rFonts w:eastAsia="Times New Roman"/>
          <w:kern w:val="0"/>
          <w:sz w:val="28"/>
          <w:szCs w:val="28"/>
          <w:lang w:eastAsia="ru-RU"/>
        </w:rPr>
        <w:t xml:space="preserve"> 2022 года составляет 30,0 тыс. руб.</w:t>
      </w:r>
    </w:p>
    <w:p w:rsidR="00F4028E" w:rsidRPr="00F4028E" w:rsidRDefault="00F4028E" w:rsidP="00F4028E">
      <w:pPr>
        <w:widowControl/>
        <w:suppressAutoHyphens w:val="0"/>
        <w:autoSpaceDN/>
        <w:ind w:firstLine="0"/>
        <w:rPr>
          <w:rFonts w:eastAsia="Times New Roman"/>
          <w:b/>
          <w:kern w:val="0"/>
          <w:sz w:val="28"/>
          <w:szCs w:val="28"/>
          <w:lang w:eastAsia="ru-RU"/>
        </w:rPr>
      </w:pPr>
    </w:p>
    <w:p w:rsidR="00F4028E" w:rsidRPr="00F4028E" w:rsidRDefault="00F4028E" w:rsidP="00F4028E">
      <w:pPr>
        <w:widowControl/>
        <w:suppressAutoHyphens w:val="0"/>
        <w:autoSpaceDN/>
        <w:ind w:firstLine="709"/>
        <w:rPr>
          <w:rFonts w:cs="Arial"/>
          <w:b/>
          <w:kern w:val="0"/>
          <w:sz w:val="28"/>
          <w:szCs w:val="28"/>
          <w:lang w:eastAsia="ru-RU"/>
        </w:rPr>
      </w:pPr>
      <w:r w:rsidRPr="00F4028E">
        <w:rPr>
          <w:rFonts w:cs="Arial"/>
          <w:b/>
          <w:kern w:val="0"/>
          <w:sz w:val="28"/>
          <w:szCs w:val="28"/>
          <w:lang w:eastAsia="ru-RU"/>
        </w:rPr>
        <w:t>4.5. Анализ использования бюджетных ассигнований дорожного фонда в 2022 году</w:t>
      </w:r>
    </w:p>
    <w:p w:rsidR="00F4028E" w:rsidRPr="00F4028E" w:rsidRDefault="00F4028E" w:rsidP="00F4028E">
      <w:pPr>
        <w:widowControl/>
        <w:suppressAutoHyphens w:val="0"/>
        <w:autoSpaceDN/>
        <w:ind w:firstLine="709"/>
        <w:rPr>
          <w:rFonts w:cs="Arial"/>
          <w:b/>
          <w:kern w:val="0"/>
          <w:sz w:val="28"/>
          <w:szCs w:val="28"/>
          <w:lang w:eastAsia="ru-RU"/>
        </w:rPr>
      </w:pPr>
    </w:p>
    <w:p w:rsidR="00F4028E" w:rsidRPr="00F4028E" w:rsidRDefault="00F4028E" w:rsidP="00F4028E">
      <w:pPr>
        <w:widowControl/>
        <w:suppressAutoHyphens w:val="0"/>
        <w:autoSpaceDN/>
        <w:ind w:firstLine="709"/>
        <w:rPr>
          <w:rFonts w:cs="Arial"/>
          <w:kern w:val="0"/>
          <w:sz w:val="28"/>
          <w:szCs w:val="28"/>
          <w:lang w:eastAsia="ru-RU"/>
        </w:rPr>
      </w:pPr>
      <w:proofErr w:type="gramStart"/>
      <w:r w:rsidRPr="00F4028E">
        <w:rPr>
          <w:rFonts w:eastAsia="Times New Roman"/>
          <w:kern w:val="0"/>
          <w:sz w:val="28"/>
          <w:szCs w:val="28"/>
          <w:lang w:eastAsia="en-US"/>
        </w:rPr>
        <w:t>Формирование дорожного фонда осуществлялось на основании  Положения о бюджетном процессе в Подосиновском районе, утвержденного решением Подосиновской районной Думы от</w:t>
      </w:r>
      <w:r w:rsidRPr="00F4028E">
        <w:rPr>
          <w:rFonts w:eastAsia="Times New Roman"/>
          <w:b/>
          <w:kern w:val="0"/>
          <w:sz w:val="28"/>
          <w:szCs w:val="28"/>
          <w:lang w:eastAsia="en-US"/>
        </w:rPr>
        <w:t xml:space="preserve"> </w:t>
      </w:r>
      <w:r w:rsidRPr="00F4028E">
        <w:rPr>
          <w:rFonts w:eastAsia="Times New Roman"/>
          <w:kern w:val="0"/>
          <w:sz w:val="28"/>
          <w:szCs w:val="28"/>
          <w:lang w:eastAsia="en-US"/>
        </w:rPr>
        <w:t>26.02.2014 № 42/264,</w:t>
      </w:r>
      <w:r w:rsidRPr="00F4028E">
        <w:rPr>
          <w:rFonts w:eastAsia="Times New Roman"/>
          <w:kern w:val="0"/>
          <w:szCs w:val="24"/>
          <w:lang w:eastAsia="ar-SA"/>
        </w:rPr>
        <w:t xml:space="preserve"> </w:t>
      </w:r>
      <w:r w:rsidRPr="00F4028E">
        <w:rPr>
          <w:rFonts w:cs="Arial"/>
          <w:kern w:val="0"/>
          <w:sz w:val="28"/>
          <w:szCs w:val="28"/>
          <w:lang w:eastAsia="ru-RU"/>
        </w:rPr>
        <w:t>Положения о порядке формирования и использования бюджетных ассигнований муниципального дорожного фонда Подосиновского района Кировской области, утвержденного решением Подосиновской районной Думы от 09.12.2013 №40/254 (с изменениями от 10.11.2016 № 05/20, от 26.12.2016 № 07/40, от 09.07.2020 № 45/294</w:t>
      </w:r>
      <w:proofErr w:type="gramEnd"/>
      <w:r w:rsidRPr="00F4028E">
        <w:rPr>
          <w:rFonts w:cs="Arial"/>
          <w:kern w:val="0"/>
          <w:sz w:val="28"/>
          <w:szCs w:val="28"/>
          <w:lang w:eastAsia="ru-RU"/>
        </w:rPr>
        <w:t>) (далее – Положение по дорожному фонду).</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lastRenderedPageBreak/>
        <w:tab/>
        <w:t xml:space="preserve">Фактический объем поступлений доходов, формирующих ассигнования дорожного фонда в 2022 году, составил 27671,1 тыс. руб., или 85,9 % от прогнозного объема доходов (32225,3 тыс. руб.). </w:t>
      </w:r>
    </w:p>
    <w:p w:rsidR="00F4028E" w:rsidRPr="00F4028E" w:rsidRDefault="00F4028E" w:rsidP="00F4028E">
      <w:pPr>
        <w:widowControl/>
        <w:suppressAutoHyphens w:val="0"/>
        <w:autoSpaceDN/>
        <w:ind w:firstLine="709"/>
        <w:jc w:val="right"/>
        <w:rPr>
          <w:rFonts w:eastAsia="Times New Roman"/>
          <w:bCs/>
          <w:kern w:val="0"/>
          <w:szCs w:val="24"/>
          <w:lang w:eastAsia="ru-RU"/>
        </w:rPr>
      </w:pPr>
      <w:r w:rsidRPr="00F4028E">
        <w:rPr>
          <w:rFonts w:eastAsia="Times New Roman"/>
          <w:bCs/>
          <w:kern w:val="0"/>
          <w:szCs w:val="24"/>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1011"/>
        <w:gridCol w:w="996"/>
        <w:gridCol w:w="1326"/>
      </w:tblGrid>
      <w:tr w:rsidR="00F4028E" w:rsidRPr="00F4028E" w:rsidTr="00F4028E">
        <w:trPr>
          <w:trHeight w:val="339"/>
        </w:trPr>
        <w:tc>
          <w:tcPr>
            <w:tcW w:w="6643" w:type="dxa"/>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left="-4" w:right="18" w:firstLine="0"/>
              <w:contextualSpacing/>
              <w:jc w:val="center"/>
              <w:rPr>
                <w:rFonts w:eastAsia="Times New Roman"/>
                <w:b/>
                <w:kern w:val="0"/>
                <w:szCs w:val="24"/>
                <w:lang w:eastAsia="ru-RU"/>
              </w:rPr>
            </w:pPr>
            <w:r w:rsidRPr="00F4028E">
              <w:rPr>
                <w:rFonts w:eastAsia="Times New Roman"/>
                <w:b/>
                <w:kern w:val="0"/>
                <w:szCs w:val="24"/>
                <w:lang w:eastAsia="ru-RU"/>
              </w:rPr>
              <w:t>Наименование показателя</w:t>
            </w:r>
          </w:p>
        </w:tc>
        <w:tc>
          <w:tcPr>
            <w:tcW w:w="1012" w:type="dxa"/>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План</w:t>
            </w:r>
          </w:p>
        </w:tc>
        <w:tc>
          <w:tcPr>
            <w:tcW w:w="866" w:type="dxa"/>
            <w:tcBorders>
              <w:top w:val="single" w:sz="4" w:space="0" w:color="auto"/>
              <w:left w:val="single" w:sz="4" w:space="0" w:color="auto"/>
              <w:bottom w:val="single" w:sz="4" w:space="0" w:color="auto"/>
              <w:right w:val="single" w:sz="4" w:space="0" w:color="auto"/>
            </w:tcBorders>
            <w:vAlign w:val="center"/>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Факт</w:t>
            </w:r>
          </w:p>
        </w:tc>
        <w:tc>
          <w:tcPr>
            <w:tcW w:w="1226" w:type="dxa"/>
            <w:tcBorders>
              <w:top w:val="single" w:sz="4" w:space="0" w:color="auto"/>
              <w:left w:val="single" w:sz="4" w:space="0" w:color="auto"/>
              <w:bottom w:val="single" w:sz="4" w:space="0" w:color="auto"/>
              <w:right w:val="single" w:sz="4" w:space="0" w:color="auto"/>
            </w:tcBorders>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Отклонение  факта от плана</w:t>
            </w:r>
          </w:p>
        </w:tc>
      </w:tr>
      <w:tr w:rsidR="00F4028E" w:rsidRPr="00F4028E" w:rsidTr="00F4028E">
        <w:trPr>
          <w:trHeight w:val="491"/>
        </w:trPr>
        <w:tc>
          <w:tcPr>
            <w:tcW w:w="6643" w:type="dxa"/>
            <w:tcBorders>
              <w:top w:val="single" w:sz="4" w:space="0" w:color="auto"/>
              <w:left w:val="single" w:sz="4" w:space="0" w:color="auto"/>
              <w:bottom w:val="single" w:sz="4" w:space="0" w:color="auto"/>
              <w:right w:val="single" w:sz="4" w:space="0" w:color="auto"/>
            </w:tcBorders>
          </w:tcPr>
          <w:p w:rsidR="00F4028E" w:rsidRPr="00F4028E" w:rsidRDefault="00F4028E" w:rsidP="00F4028E">
            <w:pPr>
              <w:widowControl/>
              <w:suppressAutoHyphens w:val="0"/>
              <w:autoSpaceDN/>
              <w:ind w:firstLine="0"/>
              <w:contextualSpacing/>
              <w:rPr>
                <w:rFonts w:eastAsia="Times New Roman"/>
                <w:b/>
                <w:bCs/>
                <w:kern w:val="0"/>
                <w:szCs w:val="24"/>
                <w:lang w:eastAsia="ru-RU"/>
              </w:rPr>
            </w:pPr>
            <w:r w:rsidRPr="00F4028E">
              <w:rPr>
                <w:rFonts w:eastAsia="Times New Roman"/>
                <w:bCs/>
                <w:kern w:val="0"/>
                <w:szCs w:val="24"/>
                <w:lang w:eastAsia="ru-RU"/>
              </w:rPr>
              <w:t>Акцизы по подакцизным товарам (продукции), производимым на территории Российской Федерации</w:t>
            </w:r>
          </w:p>
        </w:tc>
        <w:tc>
          <w:tcPr>
            <w:tcW w:w="1012"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6033,3</w:t>
            </w:r>
          </w:p>
        </w:tc>
        <w:tc>
          <w:tcPr>
            <w:tcW w:w="86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6960,8</w:t>
            </w:r>
          </w:p>
        </w:tc>
        <w:tc>
          <w:tcPr>
            <w:tcW w:w="122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927,5</w:t>
            </w:r>
          </w:p>
        </w:tc>
      </w:tr>
      <w:tr w:rsidR="00F4028E" w:rsidRPr="00F4028E" w:rsidTr="00F4028E">
        <w:tc>
          <w:tcPr>
            <w:tcW w:w="6643" w:type="dxa"/>
            <w:tcBorders>
              <w:top w:val="single" w:sz="4" w:space="0" w:color="auto"/>
              <w:left w:val="single" w:sz="4" w:space="0" w:color="auto"/>
              <w:bottom w:val="single" w:sz="4" w:space="0" w:color="auto"/>
              <w:right w:val="single" w:sz="4" w:space="0" w:color="auto"/>
            </w:tcBorders>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kern w:val="0"/>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12"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26192,0</w:t>
            </w:r>
          </w:p>
        </w:tc>
        <w:tc>
          <w:tcPr>
            <w:tcW w:w="86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20710,3</w:t>
            </w:r>
          </w:p>
        </w:tc>
        <w:tc>
          <w:tcPr>
            <w:tcW w:w="122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-5481,7</w:t>
            </w:r>
          </w:p>
        </w:tc>
      </w:tr>
      <w:tr w:rsidR="00F4028E" w:rsidRPr="00F4028E" w:rsidTr="00F4028E">
        <w:tc>
          <w:tcPr>
            <w:tcW w:w="6643" w:type="dxa"/>
            <w:tcBorders>
              <w:top w:val="single" w:sz="4" w:space="0" w:color="auto"/>
              <w:left w:val="single" w:sz="4" w:space="0" w:color="auto"/>
              <w:bottom w:val="single" w:sz="4" w:space="0" w:color="auto"/>
              <w:right w:val="single" w:sz="4" w:space="0" w:color="auto"/>
            </w:tcBorders>
          </w:tcPr>
          <w:p w:rsidR="00F4028E" w:rsidRPr="00F4028E" w:rsidRDefault="00F4028E" w:rsidP="00F4028E">
            <w:pPr>
              <w:widowControl/>
              <w:suppressAutoHyphens w:val="0"/>
              <w:autoSpaceDN/>
              <w:ind w:firstLine="0"/>
              <w:contextualSpacing/>
              <w:rPr>
                <w:rFonts w:eastAsia="Times New Roman"/>
                <w:kern w:val="0"/>
                <w:szCs w:val="24"/>
                <w:lang w:eastAsia="ru-RU"/>
              </w:rPr>
            </w:pPr>
            <w:r w:rsidRPr="00F4028E">
              <w:rPr>
                <w:rFonts w:eastAsia="Times New Roman"/>
                <w:b/>
                <w:kern w:val="0"/>
                <w:szCs w:val="24"/>
                <w:lang w:eastAsia="ru-RU"/>
              </w:rPr>
              <w:t>ИТОГО:</w:t>
            </w:r>
          </w:p>
        </w:tc>
        <w:tc>
          <w:tcPr>
            <w:tcW w:w="1012"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32225,3</w:t>
            </w:r>
          </w:p>
        </w:tc>
        <w:tc>
          <w:tcPr>
            <w:tcW w:w="86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27671,1</w:t>
            </w:r>
          </w:p>
        </w:tc>
        <w:tc>
          <w:tcPr>
            <w:tcW w:w="1226" w:type="dxa"/>
            <w:tcBorders>
              <w:top w:val="single" w:sz="4" w:space="0" w:color="auto"/>
              <w:left w:val="single" w:sz="4" w:space="0" w:color="auto"/>
              <w:bottom w:val="single" w:sz="4" w:space="0" w:color="auto"/>
              <w:right w:val="single" w:sz="4" w:space="0" w:color="auto"/>
            </w:tcBorders>
            <w:vAlign w:val="bottom"/>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-4554,2</w:t>
            </w:r>
          </w:p>
        </w:tc>
      </w:tr>
    </w:tbl>
    <w:p w:rsidR="00F4028E" w:rsidRPr="00F4028E" w:rsidRDefault="00F4028E" w:rsidP="00F4028E">
      <w:pPr>
        <w:widowControl/>
        <w:suppressAutoHyphens w:val="0"/>
        <w:autoSpaceDN/>
        <w:ind w:firstLine="709"/>
        <w:rPr>
          <w:rFonts w:cs="Arial"/>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Направления использования бюджетных средств дорожного фонда в 2022 году соответствуют направлениям расходов, установленных Положением по дорожному фонду.</w:t>
      </w:r>
    </w:p>
    <w:p w:rsidR="00F4028E" w:rsidRPr="00F4028E" w:rsidRDefault="00F4028E" w:rsidP="00F4028E">
      <w:pPr>
        <w:widowControl/>
        <w:suppressAutoHyphens w:val="0"/>
        <w:autoSpaceDN/>
        <w:ind w:firstLine="567"/>
        <w:rPr>
          <w:rFonts w:eastAsia="Times New Roman"/>
          <w:kern w:val="0"/>
          <w:sz w:val="28"/>
          <w:szCs w:val="28"/>
          <w:lang w:eastAsia="ru-RU"/>
        </w:rPr>
      </w:pP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Распределение бюджетных ассигнований дорожного фонда Подосиновского района в 2022 году:</w:t>
      </w:r>
    </w:p>
    <w:p w:rsidR="00F4028E" w:rsidRPr="00F4028E" w:rsidRDefault="00F4028E" w:rsidP="00F4028E">
      <w:pPr>
        <w:widowControl/>
        <w:suppressAutoHyphens w:val="0"/>
        <w:autoSpaceDN/>
        <w:ind w:firstLine="567"/>
        <w:jc w:val="right"/>
        <w:rPr>
          <w:rFonts w:eastAsia="Times New Roman"/>
          <w:kern w:val="0"/>
          <w:szCs w:val="24"/>
          <w:lang w:eastAsia="ru-RU"/>
        </w:rPr>
      </w:pPr>
      <w:r w:rsidRPr="00F4028E">
        <w:rPr>
          <w:rFonts w:eastAsia="Times New Roman"/>
          <w:kern w:val="0"/>
          <w:szCs w:val="24"/>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996"/>
        <w:gridCol w:w="996"/>
        <w:gridCol w:w="1426"/>
      </w:tblGrid>
      <w:tr w:rsidR="00F4028E" w:rsidRPr="00F4028E" w:rsidTr="00F4028E">
        <w:trPr>
          <w:trHeight w:val="354"/>
        </w:trPr>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Наименование расходов</w:t>
            </w:r>
          </w:p>
        </w:tc>
        <w:tc>
          <w:tcPr>
            <w:tcW w:w="0" w:type="auto"/>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План</w:t>
            </w:r>
          </w:p>
        </w:tc>
        <w:tc>
          <w:tcPr>
            <w:tcW w:w="0" w:type="auto"/>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Факт</w:t>
            </w:r>
          </w:p>
        </w:tc>
        <w:tc>
          <w:tcPr>
            <w:tcW w:w="0" w:type="auto"/>
            <w:vAlign w:val="bottom"/>
          </w:tcPr>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 xml:space="preserve">Отклонение  </w:t>
            </w:r>
          </w:p>
          <w:p w:rsidR="00F4028E" w:rsidRPr="00F4028E" w:rsidRDefault="00F4028E" w:rsidP="00F4028E">
            <w:pPr>
              <w:widowControl/>
              <w:suppressAutoHyphens w:val="0"/>
              <w:autoSpaceDN/>
              <w:ind w:left="-108" w:right="-108" w:firstLine="0"/>
              <w:contextualSpacing/>
              <w:jc w:val="center"/>
              <w:rPr>
                <w:rFonts w:eastAsia="Times New Roman"/>
                <w:b/>
                <w:kern w:val="0"/>
                <w:szCs w:val="24"/>
                <w:lang w:eastAsia="ru-RU"/>
              </w:rPr>
            </w:pPr>
            <w:r w:rsidRPr="00F4028E">
              <w:rPr>
                <w:rFonts w:eastAsia="Times New Roman"/>
                <w:b/>
                <w:kern w:val="0"/>
                <w:szCs w:val="24"/>
                <w:lang w:eastAsia="ru-RU"/>
              </w:rPr>
              <w:t>факта от плана</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b/>
                <w:kern w:val="0"/>
                <w:szCs w:val="24"/>
                <w:lang w:eastAsia="ru-RU"/>
              </w:rPr>
            </w:pPr>
            <w:r w:rsidRPr="00F4028E">
              <w:rPr>
                <w:rFonts w:eastAsia="Times New Roman"/>
                <w:b/>
                <w:kern w:val="0"/>
                <w:szCs w:val="24"/>
                <w:lang w:eastAsia="ru-RU"/>
              </w:rPr>
              <w:t>Содержание и ремонт автомобильных дорог</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3661,5</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355,0</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-3306,5</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kern w:val="0"/>
                <w:szCs w:val="24"/>
                <w:lang w:eastAsia="ru-RU"/>
              </w:rPr>
            </w:pPr>
            <w:r w:rsidRPr="00F4028E">
              <w:rPr>
                <w:rFonts w:eastAsia="Times New Roman"/>
                <w:kern w:val="0"/>
                <w:szCs w:val="24"/>
                <w:lang w:eastAsia="ru-RU"/>
              </w:rPr>
              <w:t>средства местного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3661,5</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355,0</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-3306,5</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b/>
                <w:kern w:val="0"/>
                <w:szCs w:val="24"/>
                <w:lang w:eastAsia="ru-RU"/>
              </w:rPr>
            </w:pPr>
            <w:r w:rsidRPr="00F4028E">
              <w:rPr>
                <w:rFonts w:eastAsia="Times New Roman"/>
                <w:b/>
                <w:kern w:val="0"/>
                <w:szCs w:val="24"/>
                <w:lang w:eastAsia="ru-RU"/>
              </w:rPr>
              <w:t>Иные межбюджетные трансферты поселениям района на содержание автомобильных дорог местного значения</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1288,9</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1288,8</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-0,1</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kern w:val="0"/>
                <w:szCs w:val="24"/>
                <w:lang w:eastAsia="ru-RU"/>
              </w:rPr>
            </w:pPr>
            <w:r w:rsidRPr="00F4028E">
              <w:rPr>
                <w:rFonts w:eastAsia="Times New Roman"/>
                <w:kern w:val="0"/>
                <w:szCs w:val="24"/>
                <w:lang w:eastAsia="ru-RU"/>
              </w:rPr>
              <w:t>средства местного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1288,9</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1288,8</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-0,1</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b/>
                <w:kern w:val="0"/>
                <w:szCs w:val="24"/>
                <w:lang w:eastAsia="ru-RU"/>
              </w:rPr>
            </w:pPr>
            <w:r w:rsidRPr="00F4028E">
              <w:rPr>
                <w:rFonts w:eastAsia="Times New Roman"/>
                <w:b/>
                <w:kern w:val="0"/>
                <w:szCs w:val="24"/>
                <w:lang w:eastAsia="ru-RU"/>
              </w:rPr>
              <w:t>Осуществление дорожной деятельности в отношении автомобильных дорог общего пользования местного значения</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26192,0</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20710,3</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-5481,7</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kern w:val="0"/>
                <w:szCs w:val="24"/>
                <w:lang w:eastAsia="ru-RU"/>
              </w:rPr>
            </w:pPr>
            <w:r w:rsidRPr="00F4028E">
              <w:rPr>
                <w:rFonts w:eastAsia="Times New Roman"/>
                <w:kern w:val="0"/>
                <w:szCs w:val="24"/>
                <w:lang w:eastAsia="ru-RU"/>
              </w:rPr>
              <w:t>средства областного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26192,0</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20710,3</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-5481,7</w:t>
            </w:r>
          </w:p>
        </w:tc>
      </w:tr>
      <w:tr w:rsidR="00F4028E" w:rsidRPr="00F4028E" w:rsidTr="00F4028E">
        <w:trPr>
          <w:trHeight w:val="57"/>
        </w:trPr>
        <w:tc>
          <w:tcPr>
            <w:tcW w:w="0" w:type="auto"/>
            <w:vAlign w:val="bottom"/>
          </w:tcPr>
          <w:p w:rsidR="00F4028E" w:rsidRPr="00F4028E" w:rsidRDefault="00F4028E" w:rsidP="00F4028E">
            <w:pPr>
              <w:widowControl/>
              <w:suppressAutoHyphens w:val="0"/>
              <w:autoSpaceDN/>
              <w:ind w:firstLine="0"/>
              <w:rPr>
                <w:rFonts w:eastAsia="Times New Roman"/>
                <w:kern w:val="0"/>
                <w:szCs w:val="24"/>
                <w:lang w:eastAsia="ru-RU"/>
              </w:rPr>
            </w:pPr>
            <w:r w:rsidRPr="00F4028E">
              <w:rPr>
                <w:rFonts w:eastAsia="Times New Roman"/>
                <w:b/>
                <w:kern w:val="0"/>
                <w:szCs w:val="24"/>
                <w:lang w:eastAsia="ru-RU"/>
              </w:rPr>
              <w:t>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1380,0</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1090,5</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-289,5</w:t>
            </w:r>
          </w:p>
        </w:tc>
      </w:tr>
      <w:tr w:rsidR="00F4028E" w:rsidRPr="00F4028E" w:rsidTr="00F4028E">
        <w:trPr>
          <w:trHeight w:val="264"/>
        </w:trPr>
        <w:tc>
          <w:tcPr>
            <w:tcW w:w="0" w:type="auto"/>
            <w:vAlign w:val="bottom"/>
          </w:tcPr>
          <w:p w:rsidR="00F4028E" w:rsidRPr="00F4028E" w:rsidRDefault="00F4028E" w:rsidP="00F4028E">
            <w:pPr>
              <w:widowControl/>
              <w:suppressAutoHyphens w:val="0"/>
              <w:autoSpaceDN/>
              <w:ind w:right="-108" w:firstLine="0"/>
              <w:rPr>
                <w:rFonts w:eastAsia="Times New Roman"/>
                <w:b/>
                <w:i/>
                <w:kern w:val="0"/>
                <w:szCs w:val="24"/>
                <w:lang w:eastAsia="ru-RU"/>
              </w:rPr>
            </w:pPr>
            <w:r w:rsidRPr="00F4028E">
              <w:rPr>
                <w:rFonts w:eastAsia="Times New Roman"/>
                <w:kern w:val="0"/>
                <w:szCs w:val="24"/>
                <w:lang w:eastAsia="ru-RU"/>
              </w:rPr>
              <w:t>средства местного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1380,0</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1090,5</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-289,5</w:t>
            </w:r>
          </w:p>
        </w:tc>
      </w:tr>
      <w:tr w:rsidR="00F4028E" w:rsidRPr="00F4028E" w:rsidTr="00F4028E">
        <w:trPr>
          <w:trHeight w:val="280"/>
        </w:trPr>
        <w:tc>
          <w:tcPr>
            <w:tcW w:w="0" w:type="auto"/>
            <w:vAlign w:val="bottom"/>
          </w:tcPr>
          <w:p w:rsidR="00F4028E" w:rsidRPr="00F4028E" w:rsidRDefault="00F4028E" w:rsidP="00F4028E">
            <w:pPr>
              <w:widowControl/>
              <w:suppressAutoHyphens w:val="0"/>
              <w:autoSpaceDN/>
              <w:ind w:right="-108" w:firstLine="0"/>
              <w:rPr>
                <w:rFonts w:eastAsia="Times New Roman"/>
                <w:kern w:val="0"/>
                <w:szCs w:val="24"/>
                <w:lang w:eastAsia="ru-RU"/>
              </w:rPr>
            </w:pPr>
            <w:r w:rsidRPr="00F4028E">
              <w:rPr>
                <w:rFonts w:eastAsia="Times New Roman"/>
                <w:kern w:val="0"/>
                <w:szCs w:val="24"/>
                <w:lang w:eastAsia="ru-RU"/>
              </w:rPr>
              <w:t>ИТОГО:</w:t>
            </w:r>
          </w:p>
        </w:tc>
        <w:tc>
          <w:tcPr>
            <w:tcW w:w="0" w:type="auto"/>
            <w:vAlign w:val="bottom"/>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32522,3</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23444,7</w:t>
            </w:r>
          </w:p>
        </w:tc>
        <w:tc>
          <w:tcPr>
            <w:tcW w:w="0" w:type="auto"/>
            <w:vAlign w:val="bottom"/>
          </w:tcPr>
          <w:p w:rsidR="00F4028E" w:rsidRPr="00F4028E" w:rsidRDefault="00F4028E" w:rsidP="00F4028E">
            <w:pPr>
              <w:widowControl/>
              <w:suppressAutoHyphens w:val="0"/>
              <w:autoSpaceDN/>
              <w:ind w:firstLine="0"/>
              <w:jc w:val="center"/>
              <w:rPr>
                <w:rFonts w:eastAsia="Times New Roman"/>
                <w:b/>
                <w:bCs/>
                <w:kern w:val="0"/>
                <w:szCs w:val="24"/>
                <w:lang w:eastAsia="ru-RU"/>
              </w:rPr>
            </w:pPr>
            <w:r w:rsidRPr="00F4028E">
              <w:rPr>
                <w:rFonts w:eastAsia="Times New Roman"/>
                <w:b/>
                <w:bCs/>
                <w:kern w:val="0"/>
                <w:szCs w:val="24"/>
                <w:lang w:eastAsia="ru-RU"/>
              </w:rPr>
              <w:t>-9077,6</w:t>
            </w:r>
          </w:p>
        </w:tc>
      </w:tr>
      <w:tr w:rsidR="00F4028E" w:rsidRPr="00F4028E" w:rsidTr="00F4028E">
        <w:trPr>
          <w:trHeight w:val="280"/>
        </w:trPr>
        <w:tc>
          <w:tcPr>
            <w:tcW w:w="0" w:type="auto"/>
            <w:vAlign w:val="bottom"/>
          </w:tcPr>
          <w:p w:rsidR="00F4028E" w:rsidRPr="00F4028E" w:rsidRDefault="00F4028E" w:rsidP="00F4028E">
            <w:pPr>
              <w:widowControl/>
              <w:suppressAutoHyphens w:val="0"/>
              <w:autoSpaceDN/>
              <w:ind w:right="-108" w:firstLine="0"/>
              <w:rPr>
                <w:rFonts w:eastAsia="Times New Roman"/>
                <w:kern w:val="0"/>
                <w:szCs w:val="24"/>
                <w:lang w:eastAsia="ru-RU"/>
              </w:rPr>
            </w:pPr>
            <w:r w:rsidRPr="00F4028E">
              <w:rPr>
                <w:rFonts w:eastAsia="Times New Roman"/>
                <w:kern w:val="0"/>
                <w:szCs w:val="24"/>
                <w:lang w:eastAsia="ru-RU"/>
              </w:rPr>
              <w:t>средства областного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26192,0</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20710,3</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-5481,7</w:t>
            </w:r>
          </w:p>
        </w:tc>
      </w:tr>
      <w:tr w:rsidR="00F4028E" w:rsidRPr="00F4028E" w:rsidTr="00F4028E">
        <w:trPr>
          <w:trHeight w:val="280"/>
        </w:trPr>
        <w:tc>
          <w:tcPr>
            <w:tcW w:w="0" w:type="auto"/>
            <w:vAlign w:val="bottom"/>
          </w:tcPr>
          <w:p w:rsidR="00F4028E" w:rsidRPr="00F4028E" w:rsidRDefault="00F4028E" w:rsidP="00F4028E">
            <w:pPr>
              <w:widowControl/>
              <w:suppressAutoHyphens w:val="0"/>
              <w:autoSpaceDN/>
              <w:ind w:right="-108" w:firstLine="0"/>
              <w:rPr>
                <w:rFonts w:eastAsia="Times New Roman"/>
                <w:kern w:val="0"/>
                <w:szCs w:val="24"/>
                <w:lang w:eastAsia="ru-RU"/>
              </w:rPr>
            </w:pPr>
            <w:r w:rsidRPr="00F4028E">
              <w:rPr>
                <w:rFonts w:eastAsia="Times New Roman"/>
                <w:kern w:val="0"/>
                <w:szCs w:val="24"/>
                <w:lang w:eastAsia="ru-RU"/>
              </w:rPr>
              <w:t>средства местного бюджета</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6330,4</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2734,3</w:t>
            </w:r>
          </w:p>
        </w:tc>
        <w:tc>
          <w:tcPr>
            <w:tcW w:w="0" w:type="auto"/>
            <w:vAlign w:val="bottom"/>
          </w:tcPr>
          <w:p w:rsidR="00F4028E" w:rsidRPr="00F4028E" w:rsidRDefault="00F4028E" w:rsidP="00F4028E">
            <w:pPr>
              <w:widowControl/>
              <w:suppressAutoHyphens w:val="0"/>
              <w:autoSpaceDN/>
              <w:ind w:firstLine="0"/>
              <w:jc w:val="center"/>
              <w:rPr>
                <w:rFonts w:eastAsia="Times New Roman"/>
                <w:bCs/>
                <w:kern w:val="0"/>
                <w:szCs w:val="24"/>
                <w:lang w:eastAsia="ru-RU"/>
              </w:rPr>
            </w:pPr>
            <w:r w:rsidRPr="00F4028E">
              <w:rPr>
                <w:rFonts w:eastAsia="Times New Roman"/>
                <w:bCs/>
                <w:kern w:val="0"/>
                <w:szCs w:val="24"/>
                <w:lang w:eastAsia="ru-RU"/>
              </w:rPr>
              <w:t>-3596,1</w:t>
            </w:r>
          </w:p>
        </w:tc>
      </w:tr>
    </w:tbl>
    <w:p w:rsidR="00F4028E" w:rsidRPr="00F4028E" w:rsidRDefault="00F4028E" w:rsidP="00F4028E">
      <w:pPr>
        <w:widowControl/>
        <w:suppressAutoHyphens w:val="0"/>
        <w:autoSpaceDN/>
        <w:ind w:firstLine="709"/>
        <w:rPr>
          <w:rFonts w:cs="Arial"/>
          <w:kern w:val="0"/>
          <w:sz w:val="28"/>
          <w:szCs w:val="28"/>
          <w:lang w:eastAsia="ru-RU"/>
        </w:rPr>
      </w:pP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 xml:space="preserve">Ассигнования дорожного фонда в отчетном году освоены на 72,1 %: израсходовано 23444,7 тыс. руб. при плановых ассигнованиях 32522,3 тыс. руб. </w:t>
      </w:r>
    </w:p>
    <w:p w:rsidR="00F4028E" w:rsidRPr="00F4028E" w:rsidRDefault="00F4028E" w:rsidP="00F4028E">
      <w:pPr>
        <w:widowControl/>
        <w:suppressAutoHyphens w:val="0"/>
        <w:autoSpaceDN/>
        <w:ind w:firstLine="567"/>
        <w:contextualSpacing/>
        <w:rPr>
          <w:rFonts w:eastAsia="Times New Roman"/>
          <w:color w:val="FF0000"/>
          <w:kern w:val="0"/>
          <w:sz w:val="28"/>
          <w:szCs w:val="28"/>
          <w:lang w:eastAsia="ru-RU"/>
        </w:rPr>
      </w:pPr>
      <w:r w:rsidRPr="00F4028E">
        <w:rPr>
          <w:rFonts w:eastAsia="Times New Roman"/>
          <w:kern w:val="0"/>
          <w:sz w:val="28"/>
          <w:szCs w:val="28"/>
          <w:lang w:eastAsia="ru-RU"/>
        </w:rPr>
        <w:lastRenderedPageBreak/>
        <w:t>Бюджетные ассигнования дорожного фонда, не использованные в 2021 году (297,0 тыс. руб.), направлены на увеличение бюджетных ассигнований дорожного фонда в 2022 году в полном объеме (</w:t>
      </w:r>
      <w:r w:rsidRPr="00F4028E">
        <w:rPr>
          <w:rFonts w:cs="Arial"/>
          <w:kern w:val="0"/>
          <w:sz w:val="28"/>
          <w:szCs w:val="28"/>
          <w:lang w:eastAsia="ru-RU"/>
        </w:rPr>
        <w:t>решение Подосиновской районной Думы от 11.03.2022 № 08/31)</w:t>
      </w:r>
      <w:r w:rsidRPr="00F4028E">
        <w:rPr>
          <w:rFonts w:eastAsia="Times New Roman"/>
          <w:kern w:val="0"/>
          <w:sz w:val="28"/>
          <w:szCs w:val="28"/>
          <w:lang w:eastAsia="ru-RU"/>
        </w:rPr>
        <w:t>.</w:t>
      </w:r>
      <w:r w:rsidRPr="00F4028E">
        <w:rPr>
          <w:rFonts w:eastAsia="Times New Roman"/>
          <w:color w:val="FF0000"/>
          <w:kern w:val="0"/>
          <w:sz w:val="28"/>
          <w:szCs w:val="28"/>
          <w:lang w:eastAsia="ru-RU"/>
        </w:rPr>
        <w:t xml:space="preserve"> </w:t>
      </w:r>
    </w:p>
    <w:p w:rsidR="00F4028E" w:rsidRPr="00F4028E" w:rsidRDefault="00F4028E" w:rsidP="00F4028E">
      <w:pPr>
        <w:widowControl/>
        <w:suppressAutoHyphens w:val="0"/>
        <w:autoSpaceDN/>
        <w:ind w:firstLine="567"/>
        <w:contextualSpacing/>
        <w:rPr>
          <w:rFonts w:eastAsia="Times New Roman"/>
          <w:kern w:val="0"/>
          <w:sz w:val="28"/>
          <w:szCs w:val="28"/>
          <w:lang w:eastAsia="ru-RU"/>
        </w:rPr>
      </w:pPr>
      <w:r w:rsidRPr="00F4028E">
        <w:rPr>
          <w:rFonts w:eastAsia="Times New Roman"/>
          <w:kern w:val="0"/>
          <w:sz w:val="28"/>
          <w:szCs w:val="28"/>
          <w:lang w:eastAsia="ru-RU"/>
        </w:rPr>
        <w:t>Остаток средств дорожного фонда на 01.01.2023 составляет 4523,5 тыс. руб.</w:t>
      </w:r>
    </w:p>
    <w:p w:rsidR="00F4028E" w:rsidRPr="00F4028E" w:rsidRDefault="00F4028E" w:rsidP="00F4028E">
      <w:pPr>
        <w:widowControl/>
        <w:suppressAutoHyphens w:val="0"/>
        <w:autoSpaceDE w:val="0"/>
        <w:adjustRightInd w:val="0"/>
        <w:ind w:firstLine="567"/>
        <w:rPr>
          <w:rFonts w:eastAsia="Times New Roman"/>
          <w:b/>
          <w:color w:val="FF0000"/>
          <w:kern w:val="0"/>
          <w:sz w:val="28"/>
          <w:szCs w:val="28"/>
          <w:lang w:eastAsia="ru-RU"/>
        </w:rPr>
      </w:pPr>
      <w:r w:rsidRPr="00F4028E">
        <w:rPr>
          <w:rFonts w:eastAsia="Times New Roman"/>
          <w:kern w:val="0"/>
          <w:sz w:val="28"/>
          <w:szCs w:val="28"/>
          <w:shd w:val="clear" w:color="auto" w:fill="FFFFFF"/>
          <w:lang w:eastAsia="ar-SA"/>
        </w:rPr>
        <w:t xml:space="preserve">Согласно Балансу исполнения бюджета на начало 2023 года остаток средств на счетах бюджета в органе Федерального казначейства составляет сумму 22225,3 тыс. руб. </w:t>
      </w:r>
    </w:p>
    <w:p w:rsidR="00F4028E" w:rsidRPr="00F4028E" w:rsidRDefault="00F4028E" w:rsidP="00F4028E">
      <w:pPr>
        <w:widowControl/>
        <w:tabs>
          <w:tab w:val="left" w:pos="720"/>
        </w:tabs>
        <w:suppressAutoHyphens w:val="0"/>
        <w:autoSpaceDN/>
        <w:ind w:firstLine="0"/>
        <w:rPr>
          <w:rFonts w:eastAsia="Times New Roman"/>
          <w:b/>
          <w:kern w:val="0"/>
          <w:sz w:val="28"/>
          <w:szCs w:val="28"/>
          <w:lang w:eastAsia="ru-RU"/>
        </w:rPr>
      </w:pPr>
      <w:r w:rsidRPr="00F4028E">
        <w:rPr>
          <w:rFonts w:eastAsia="Times New Roman"/>
          <w:b/>
          <w:kern w:val="0"/>
          <w:sz w:val="28"/>
          <w:szCs w:val="28"/>
          <w:lang w:eastAsia="ru-RU"/>
        </w:rPr>
        <w:t xml:space="preserve">     </w:t>
      </w:r>
      <w:r w:rsidRPr="00F4028E">
        <w:rPr>
          <w:rFonts w:eastAsia="Times New Roman"/>
          <w:b/>
          <w:kern w:val="0"/>
          <w:sz w:val="28"/>
          <w:szCs w:val="28"/>
          <w:lang w:eastAsia="ru-RU"/>
        </w:rPr>
        <w:tab/>
      </w:r>
    </w:p>
    <w:p w:rsidR="00F4028E" w:rsidRPr="00F4028E" w:rsidRDefault="00F4028E" w:rsidP="00F4028E">
      <w:pPr>
        <w:widowControl/>
        <w:tabs>
          <w:tab w:val="left" w:pos="720"/>
        </w:tabs>
        <w:suppressAutoHyphens w:val="0"/>
        <w:autoSpaceDN/>
        <w:ind w:firstLine="0"/>
        <w:rPr>
          <w:rFonts w:eastAsia="Times New Roman"/>
          <w:b/>
          <w:bCs/>
          <w:kern w:val="0"/>
          <w:sz w:val="28"/>
          <w:szCs w:val="28"/>
          <w:lang w:eastAsia="ru-RU"/>
        </w:rPr>
      </w:pPr>
      <w:r w:rsidRPr="00F4028E">
        <w:rPr>
          <w:rFonts w:eastAsia="Times New Roman"/>
          <w:b/>
          <w:kern w:val="0"/>
          <w:sz w:val="28"/>
          <w:szCs w:val="28"/>
          <w:lang w:eastAsia="ru-RU"/>
        </w:rPr>
        <w:tab/>
      </w:r>
      <w:r w:rsidRPr="00F4028E">
        <w:rPr>
          <w:rFonts w:eastAsia="Times New Roman"/>
          <w:b/>
          <w:bCs/>
          <w:kern w:val="0"/>
          <w:sz w:val="28"/>
          <w:szCs w:val="28"/>
          <w:lang w:eastAsia="ru-RU"/>
        </w:rPr>
        <w:t>4.6. Предоставление межбюджетных трансфертов поселениям</w:t>
      </w:r>
    </w:p>
    <w:p w:rsidR="00F4028E" w:rsidRPr="00F4028E" w:rsidRDefault="00F4028E" w:rsidP="00F4028E">
      <w:pPr>
        <w:widowControl/>
        <w:tabs>
          <w:tab w:val="left" w:pos="720"/>
        </w:tabs>
        <w:suppressAutoHyphens w:val="0"/>
        <w:autoSpaceDN/>
        <w:ind w:firstLine="0"/>
        <w:rPr>
          <w:rFonts w:eastAsia="Times New Roman"/>
          <w:b/>
          <w:i/>
          <w:color w:val="000000"/>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 xml:space="preserve">     </w:t>
      </w:r>
      <w:r w:rsidRPr="00F4028E">
        <w:rPr>
          <w:rFonts w:eastAsia="Times New Roman"/>
          <w:kern w:val="0"/>
          <w:sz w:val="28"/>
          <w:szCs w:val="28"/>
          <w:lang w:eastAsia="ru-RU"/>
        </w:rPr>
        <w:tab/>
      </w:r>
      <w:proofErr w:type="gramStart"/>
      <w:r w:rsidRPr="00F4028E">
        <w:rPr>
          <w:rFonts w:eastAsia="Times New Roman"/>
          <w:kern w:val="0"/>
          <w:sz w:val="28"/>
          <w:szCs w:val="28"/>
          <w:lang w:eastAsia="ru-RU"/>
        </w:rPr>
        <w:t xml:space="preserve">В 2022 году из бюджета района бюджетам поселений было предоставлено трансфертов в сумме 53405,9 тыс. руб. или 100,0 % уточненного плана,  в том числе дотации в сумме 12578,0 тыс. руб., прочих межбюджетных трансфертов в сумме 40827,9 тыс. руб. По сравнению с прошлым годом межбюджетных трансфертов перечислено меньше на 2,3 % или на 1278,8 тыс. руб.  </w:t>
      </w:r>
      <w:proofErr w:type="gramEnd"/>
    </w:p>
    <w:p w:rsidR="00F4028E" w:rsidRPr="00F4028E" w:rsidRDefault="00F4028E" w:rsidP="00F4028E">
      <w:pPr>
        <w:widowControl/>
        <w:suppressAutoHyphens w:val="0"/>
        <w:autoSpaceDE w:val="0"/>
        <w:adjustRightInd w:val="0"/>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5.</w:t>
      </w:r>
      <w:r w:rsidRPr="00F4028E">
        <w:rPr>
          <w:rFonts w:eastAsia="Times New Roman"/>
          <w:kern w:val="0"/>
          <w:sz w:val="28"/>
          <w:szCs w:val="28"/>
          <w:lang w:eastAsia="ru-RU"/>
        </w:rPr>
        <w:t xml:space="preserve"> </w:t>
      </w:r>
      <w:r w:rsidRPr="00F4028E">
        <w:rPr>
          <w:rFonts w:eastAsia="Times New Roman"/>
          <w:b/>
          <w:kern w:val="0"/>
          <w:sz w:val="28"/>
          <w:szCs w:val="28"/>
          <w:lang w:eastAsia="ru-RU"/>
        </w:rPr>
        <w:t xml:space="preserve">Дефицит бюджета района, источники финансирования дефицита бюджета  </w:t>
      </w:r>
      <w:r w:rsidRPr="00F4028E">
        <w:rPr>
          <w:rFonts w:eastAsia="Times New Roman"/>
          <w:kern w:val="0"/>
          <w:sz w:val="28"/>
          <w:szCs w:val="28"/>
          <w:lang w:eastAsia="ru-RU"/>
        </w:rPr>
        <w:t xml:space="preserve">  </w:t>
      </w:r>
    </w:p>
    <w:p w:rsidR="00F4028E" w:rsidRPr="00F4028E" w:rsidRDefault="00F4028E" w:rsidP="00F4028E">
      <w:pPr>
        <w:widowControl/>
        <w:suppressAutoHyphens w:val="0"/>
        <w:autoSpaceDN/>
        <w:ind w:firstLine="709"/>
        <w:rPr>
          <w:rFonts w:cs="Arial"/>
          <w:b/>
          <w:kern w:val="0"/>
          <w:sz w:val="28"/>
          <w:szCs w:val="28"/>
          <w:lang w:eastAsia="ru-RU"/>
        </w:rPr>
      </w:pPr>
      <w:r w:rsidRPr="00F4028E">
        <w:rPr>
          <w:rFonts w:eastAsia="Times New Roman"/>
          <w:kern w:val="0"/>
          <w:sz w:val="28"/>
          <w:szCs w:val="28"/>
          <w:lang w:eastAsia="ru-RU"/>
        </w:rPr>
        <w:t xml:space="preserve">По итогам 2022 года при прогнозируемом дефиците бюджета района в сумме 7530,3 тыс. руб. фактически сложился профицит в объеме 12375,8 </w:t>
      </w:r>
      <w:proofErr w:type="spellStart"/>
      <w:r w:rsidRPr="00F4028E">
        <w:rPr>
          <w:rFonts w:eastAsia="Times New Roman"/>
          <w:kern w:val="0"/>
          <w:sz w:val="28"/>
          <w:szCs w:val="28"/>
          <w:lang w:eastAsia="ru-RU"/>
        </w:rPr>
        <w:t>тыс</w:t>
      </w:r>
      <w:proofErr w:type="gramStart"/>
      <w:r w:rsidRPr="00F4028E">
        <w:rPr>
          <w:rFonts w:eastAsia="Times New Roman"/>
          <w:kern w:val="0"/>
          <w:sz w:val="28"/>
          <w:szCs w:val="28"/>
          <w:lang w:eastAsia="ru-RU"/>
        </w:rPr>
        <w:t>.р</w:t>
      </w:r>
      <w:proofErr w:type="gramEnd"/>
      <w:r w:rsidRPr="00F4028E">
        <w:rPr>
          <w:rFonts w:eastAsia="Times New Roman"/>
          <w:kern w:val="0"/>
          <w:sz w:val="28"/>
          <w:szCs w:val="28"/>
          <w:lang w:eastAsia="ru-RU"/>
        </w:rPr>
        <w:t>уб</w:t>
      </w:r>
      <w:proofErr w:type="spellEnd"/>
      <w:r w:rsidRPr="00F4028E">
        <w:rPr>
          <w:rFonts w:eastAsia="Times New Roman"/>
          <w:kern w:val="0"/>
          <w:sz w:val="28"/>
          <w:szCs w:val="28"/>
          <w:lang w:eastAsia="ru-RU"/>
        </w:rPr>
        <w:t>.</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В целях обеспечения сбалансированности бюджета района в 2022 году кредиты кредитных организаций не привлекались. </w:t>
      </w:r>
    </w:p>
    <w:p w:rsidR="00F4028E" w:rsidRPr="00F4028E" w:rsidRDefault="00F4028E" w:rsidP="00F4028E">
      <w:pPr>
        <w:widowControl/>
        <w:tabs>
          <w:tab w:val="left" w:pos="434"/>
        </w:tabs>
        <w:suppressAutoHyphens w:val="0"/>
        <w:autoSpaceDN/>
        <w:ind w:left="-13" w:firstLine="580"/>
        <w:rPr>
          <w:rFonts w:eastAsia="Times New Roman"/>
          <w:kern w:val="0"/>
          <w:sz w:val="28"/>
          <w:szCs w:val="28"/>
          <w:lang w:eastAsia="ru-RU"/>
        </w:rPr>
      </w:pPr>
    </w:p>
    <w:p w:rsidR="00F4028E" w:rsidRPr="00F4028E" w:rsidRDefault="00F4028E" w:rsidP="00F4028E">
      <w:pPr>
        <w:widowControl/>
        <w:suppressAutoHyphens w:val="0"/>
        <w:autoSpaceDE w:val="0"/>
        <w:adjustRightInd w:val="0"/>
        <w:ind w:firstLine="0"/>
        <w:rPr>
          <w:rFonts w:eastAsia="Calibri"/>
          <w:b/>
          <w:bCs/>
          <w:kern w:val="0"/>
          <w:sz w:val="28"/>
          <w:szCs w:val="28"/>
          <w:lang w:eastAsia="ru-RU"/>
        </w:rPr>
      </w:pPr>
      <w:r w:rsidRPr="00F4028E">
        <w:rPr>
          <w:rFonts w:eastAsia="Calibri"/>
          <w:b/>
          <w:bCs/>
          <w:kern w:val="0"/>
          <w:sz w:val="28"/>
          <w:szCs w:val="28"/>
          <w:lang w:eastAsia="ru-RU"/>
        </w:rPr>
        <w:t xml:space="preserve">     </w:t>
      </w:r>
      <w:r w:rsidRPr="00F4028E">
        <w:rPr>
          <w:rFonts w:eastAsia="Calibri"/>
          <w:b/>
          <w:bCs/>
          <w:kern w:val="0"/>
          <w:sz w:val="28"/>
          <w:szCs w:val="28"/>
          <w:lang w:eastAsia="ru-RU"/>
        </w:rPr>
        <w:tab/>
        <w:t xml:space="preserve">6. Муниципальный долг, расходы на обслуживание </w:t>
      </w:r>
      <w:r w:rsidRPr="00F4028E">
        <w:rPr>
          <w:rFonts w:eastAsia="Calibri"/>
          <w:b/>
          <w:iCs/>
          <w:kern w:val="0"/>
          <w:sz w:val="28"/>
          <w:szCs w:val="28"/>
          <w:lang w:eastAsia="ru-RU"/>
        </w:rPr>
        <w:t>муниципального</w:t>
      </w:r>
      <w:r w:rsidRPr="00F4028E">
        <w:rPr>
          <w:rFonts w:eastAsia="Calibri"/>
          <w:b/>
          <w:bCs/>
          <w:kern w:val="0"/>
          <w:sz w:val="28"/>
          <w:szCs w:val="28"/>
          <w:lang w:eastAsia="ru-RU"/>
        </w:rPr>
        <w:t xml:space="preserve"> долга</w:t>
      </w:r>
    </w:p>
    <w:p w:rsidR="00F4028E" w:rsidRPr="00F4028E" w:rsidRDefault="00F4028E" w:rsidP="00F4028E">
      <w:pPr>
        <w:widowControl/>
        <w:tabs>
          <w:tab w:val="left" w:pos="434"/>
        </w:tabs>
        <w:suppressAutoHyphens w:val="0"/>
        <w:autoSpaceDN/>
        <w:ind w:left="-13" w:firstLine="722"/>
        <w:rPr>
          <w:rFonts w:eastAsia="Times New Roman"/>
          <w:kern w:val="0"/>
          <w:sz w:val="28"/>
          <w:szCs w:val="28"/>
          <w:lang w:eastAsia="ru-RU"/>
        </w:rPr>
      </w:pPr>
      <w:r w:rsidRPr="00F4028E">
        <w:rPr>
          <w:rFonts w:eastAsia="Times New Roman"/>
          <w:kern w:val="0"/>
          <w:sz w:val="28"/>
          <w:szCs w:val="28"/>
          <w:lang w:eastAsia="ru-RU"/>
        </w:rPr>
        <w:t>По состоянию на 01.01.2023 муниципальный долг не изменился и составил 7500,0 тыс. руб.</w:t>
      </w:r>
    </w:p>
    <w:p w:rsidR="00F4028E" w:rsidRPr="00F4028E" w:rsidRDefault="00F4028E" w:rsidP="00F4028E">
      <w:pPr>
        <w:widowControl/>
        <w:tabs>
          <w:tab w:val="left" w:pos="434"/>
        </w:tabs>
        <w:suppressAutoHyphens w:val="0"/>
        <w:autoSpaceDN/>
        <w:ind w:left="-13" w:firstLine="722"/>
        <w:rPr>
          <w:rFonts w:eastAsia="Times New Roman"/>
          <w:kern w:val="0"/>
          <w:sz w:val="28"/>
          <w:szCs w:val="28"/>
          <w:lang w:eastAsia="ru-RU"/>
        </w:rPr>
      </w:pPr>
      <w:r w:rsidRPr="00F4028E">
        <w:rPr>
          <w:rFonts w:eastAsia="Times New Roman"/>
          <w:kern w:val="0"/>
          <w:sz w:val="28"/>
          <w:szCs w:val="28"/>
          <w:lang w:eastAsia="ru-RU"/>
        </w:rPr>
        <w:t>Фактический объем муниципального долга не превысил предельных параметров, установленных статьей 107 Бюджетного кодекса Российской Федерации (составил 4,9 % от фактического годового объема доходов бюджета района без учета безвозмездных поступлений), п. 19 решения о бюджете.</w:t>
      </w:r>
    </w:p>
    <w:p w:rsidR="00F4028E" w:rsidRPr="00F4028E" w:rsidRDefault="00F4028E" w:rsidP="00F4028E">
      <w:pPr>
        <w:widowControl/>
        <w:suppressAutoHyphens w:val="0"/>
        <w:autoSpaceDN/>
        <w:ind w:firstLine="722"/>
        <w:contextualSpacing/>
        <w:rPr>
          <w:rFonts w:eastAsia="Times New Roman"/>
          <w:kern w:val="0"/>
          <w:sz w:val="28"/>
          <w:szCs w:val="28"/>
          <w:lang w:eastAsia="ru-RU"/>
        </w:rPr>
      </w:pPr>
      <w:r w:rsidRPr="00F4028E">
        <w:rPr>
          <w:rFonts w:eastAsia="Times New Roman"/>
          <w:kern w:val="0"/>
          <w:sz w:val="28"/>
          <w:szCs w:val="28"/>
          <w:lang w:eastAsia="ru-RU"/>
        </w:rPr>
        <w:t>Муниципальные гарантии бюджета района не предоставлялись.</w:t>
      </w:r>
    </w:p>
    <w:p w:rsidR="00F4028E" w:rsidRPr="00F4028E" w:rsidRDefault="00F4028E" w:rsidP="00F4028E">
      <w:pPr>
        <w:widowControl/>
        <w:suppressLineNumbers/>
        <w:tabs>
          <w:tab w:val="left" w:pos="2055"/>
          <w:tab w:val="center" w:pos="4921"/>
        </w:tabs>
        <w:suppressAutoHyphens w:val="0"/>
        <w:autoSpaceDN/>
        <w:snapToGrid w:val="0"/>
        <w:ind w:firstLine="722"/>
        <w:rPr>
          <w:rFonts w:eastAsia="Times New Roman"/>
          <w:kern w:val="0"/>
          <w:sz w:val="28"/>
          <w:szCs w:val="28"/>
          <w:lang w:eastAsia="ar-SA"/>
        </w:rPr>
      </w:pPr>
      <w:r w:rsidRPr="00F4028E">
        <w:rPr>
          <w:rFonts w:eastAsia="Times New Roman"/>
          <w:kern w:val="0"/>
          <w:sz w:val="28"/>
          <w:szCs w:val="28"/>
          <w:lang w:eastAsia="ar-SA"/>
        </w:rPr>
        <w:t xml:space="preserve">Расходы на обслуживание муниципального долга за 2022 год составили  477,0 тыс. руб., что на 14,4 тыс. руб. или на 2,9 % меньше объема соответствующих расходов за 2021 год. </w:t>
      </w:r>
    </w:p>
    <w:p w:rsidR="00F4028E" w:rsidRPr="00F4028E" w:rsidRDefault="00F4028E" w:rsidP="00F4028E">
      <w:pPr>
        <w:widowControl/>
        <w:suppressLineNumbers/>
        <w:tabs>
          <w:tab w:val="left" w:pos="2055"/>
          <w:tab w:val="center" w:pos="4921"/>
        </w:tabs>
        <w:suppressAutoHyphens w:val="0"/>
        <w:autoSpaceDN/>
        <w:snapToGrid w:val="0"/>
        <w:ind w:firstLine="722"/>
        <w:rPr>
          <w:rFonts w:eastAsia="Times New Roman"/>
          <w:kern w:val="0"/>
          <w:sz w:val="28"/>
          <w:szCs w:val="28"/>
          <w:lang w:eastAsia="ar-SA"/>
        </w:rPr>
      </w:pPr>
    </w:p>
    <w:p w:rsidR="00F4028E" w:rsidRPr="00F4028E" w:rsidRDefault="00F4028E" w:rsidP="00F4028E">
      <w:pPr>
        <w:widowControl/>
        <w:suppressAutoHyphens w:val="0"/>
        <w:autoSpaceDN/>
        <w:ind w:firstLine="0"/>
        <w:rPr>
          <w:rFonts w:eastAsia="Times New Roman"/>
          <w:b/>
          <w:kern w:val="0"/>
          <w:sz w:val="28"/>
          <w:szCs w:val="28"/>
          <w:lang w:eastAsia="ru-RU"/>
        </w:rPr>
      </w:pPr>
      <w:r w:rsidRPr="00F4028E">
        <w:rPr>
          <w:rFonts w:eastAsia="Times New Roman"/>
          <w:b/>
          <w:kern w:val="0"/>
          <w:sz w:val="28"/>
          <w:szCs w:val="28"/>
          <w:lang w:eastAsia="ru-RU"/>
        </w:rPr>
        <w:t xml:space="preserve">       </w:t>
      </w:r>
      <w:r w:rsidRPr="00F4028E">
        <w:rPr>
          <w:rFonts w:eastAsia="Times New Roman"/>
          <w:b/>
          <w:kern w:val="0"/>
          <w:sz w:val="28"/>
          <w:szCs w:val="28"/>
          <w:lang w:eastAsia="ru-RU"/>
        </w:rPr>
        <w:tab/>
        <w:t>7. Анализ дебиторской и кредиторской задолженности бюджета района</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b/>
          <w:kern w:val="0"/>
          <w:sz w:val="28"/>
          <w:szCs w:val="28"/>
          <w:lang w:eastAsia="ru-RU"/>
        </w:rPr>
        <w:lastRenderedPageBreak/>
        <w:t xml:space="preserve">     </w:t>
      </w:r>
      <w:r w:rsidRPr="00F4028E">
        <w:rPr>
          <w:rFonts w:eastAsia="Times New Roman"/>
          <w:b/>
          <w:kern w:val="0"/>
          <w:sz w:val="28"/>
          <w:szCs w:val="28"/>
          <w:lang w:eastAsia="ru-RU"/>
        </w:rPr>
        <w:tab/>
        <w:t>7.1</w:t>
      </w:r>
      <w:r w:rsidRPr="00F4028E">
        <w:rPr>
          <w:rFonts w:eastAsia="Times New Roman"/>
          <w:kern w:val="0"/>
          <w:sz w:val="28"/>
          <w:szCs w:val="28"/>
          <w:lang w:eastAsia="ru-RU"/>
        </w:rPr>
        <w:t xml:space="preserve">. </w:t>
      </w:r>
      <w:r w:rsidRPr="00F4028E">
        <w:rPr>
          <w:rFonts w:eastAsia="Times New Roman"/>
          <w:b/>
          <w:kern w:val="0"/>
          <w:sz w:val="28"/>
          <w:szCs w:val="28"/>
          <w:lang w:eastAsia="ru-RU"/>
        </w:rPr>
        <w:t>Дебиторская задолженность</w:t>
      </w:r>
      <w:r w:rsidRPr="00F4028E">
        <w:rPr>
          <w:rFonts w:eastAsia="Times New Roman"/>
          <w:kern w:val="0"/>
          <w:sz w:val="28"/>
          <w:szCs w:val="28"/>
          <w:lang w:eastAsia="ru-RU"/>
        </w:rPr>
        <w:t xml:space="preserve"> бюджета района на 01.01.2023 составила 501673,9 тыс. руб.  и снизилась по сравнению с началом периода на 32292,7 тыс. руб. (на 6,9 %).</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 xml:space="preserve">     </w:t>
      </w:r>
      <w:r w:rsidRPr="00F4028E">
        <w:rPr>
          <w:rFonts w:eastAsia="Times New Roman"/>
          <w:kern w:val="0"/>
          <w:sz w:val="28"/>
          <w:szCs w:val="28"/>
          <w:lang w:eastAsia="ru-RU"/>
        </w:rPr>
        <w:tab/>
        <w:t>Дебиторская задолженность в разрезе ГРБС представлена в таблице:</w:t>
      </w:r>
    </w:p>
    <w:p w:rsidR="00F4028E" w:rsidRPr="00F4028E" w:rsidRDefault="00F4028E" w:rsidP="00F4028E">
      <w:pPr>
        <w:widowControl/>
        <w:suppressAutoHyphens w:val="0"/>
        <w:autoSpaceDN/>
        <w:ind w:firstLine="0"/>
        <w:rPr>
          <w:rFonts w:eastAsia="Times New Roman"/>
          <w:kern w:val="0"/>
          <w:sz w:val="28"/>
          <w:szCs w:val="28"/>
          <w:lang w:eastAsia="ru-RU"/>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126"/>
        <w:gridCol w:w="1843"/>
        <w:gridCol w:w="1984"/>
      </w:tblGrid>
      <w:tr w:rsidR="00F4028E" w:rsidRPr="00F4028E" w:rsidTr="00F4028E">
        <w:trPr>
          <w:trHeight w:val="309"/>
        </w:trPr>
        <w:tc>
          <w:tcPr>
            <w:tcW w:w="3722" w:type="dxa"/>
            <w:vMerge w:val="restart"/>
          </w:tcPr>
          <w:p w:rsidR="00F4028E" w:rsidRPr="00F4028E" w:rsidRDefault="00F4028E" w:rsidP="00F4028E">
            <w:pPr>
              <w:widowControl/>
              <w:suppressAutoHyphens w:val="0"/>
              <w:autoSpaceDN/>
              <w:ind w:firstLine="0"/>
              <w:jc w:val="center"/>
              <w:rPr>
                <w:rFonts w:eastAsia="Times New Roman"/>
                <w:b/>
                <w:kern w:val="0"/>
                <w:szCs w:val="24"/>
                <w:highlight w:val="yellow"/>
                <w:lang w:eastAsia="ru-RU"/>
              </w:rPr>
            </w:pPr>
            <w:r w:rsidRPr="00F4028E">
              <w:rPr>
                <w:rFonts w:eastAsia="Times New Roman"/>
                <w:b/>
                <w:kern w:val="0"/>
                <w:szCs w:val="24"/>
                <w:lang w:eastAsia="ru-RU"/>
              </w:rPr>
              <w:t>ГРБС</w:t>
            </w:r>
          </w:p>
        </w:tc>
        <w:tc>
          <w:tcPr>
            <w:tcW w:w="5953" w:type="dxa"/>
            <w:gridSpan w:val="3"/>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Сумма дебиторской задолженности, тыс. руб.</w:t>
            </w:r>
          </w:p>
        </w:tc>
      </w:tr>
      <w:tr w:rsidR="00F4028E" w:rsidRPr="00F4028E" w:rsidTr="00F4028E">
        <w:trPr>
          <w:trHeight w:val="20"/>
        </w:trPr>
        <w:tc>
          <w:tcPr>
            <w:tcW w:w="3722" w:type="dxa"/>
            <w:vMerge/>
          </w:tcPr>
          <w:p w:rsidR="00F4028E" w:rsidRPr="00F4028E" w:rsidRDefault="00F4028E" w:rsidP="00F4028E">
            <w:pPr>
              <w:widowControl/>
              <w:suppressAutoHyphens w:val="0"/>
              <w:autoSpaceDN/>
              <w:ind w:firstLine="0"/>
              <w:jc w:val="center"/>
              <w:rPr>
                <w:rFonts w:eastAsia="Times New Roman"/>
                <w:b/>
                <w:kern w:val="0"/>
                <w:szCs w:val="24"/>
                <w:highlight w:val="yellow"/>
                <w:lang w:eastAsia="ru-RU"/>
              </w:rPr>
            </w:pPr>
          </w:p>
        </w:tc>
        <w:tc>
          <w:tcPr>
            <w:tcW w:w="2126"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01.01.2022</w:t>
            </w:r>
          </w:p>
        </w:tc>
        <w:tc>
          <w:tcPr>
            <w:tcW w:w="184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01.01.2023</w:t>
            </w:r>
          </w:p>
        </w:tc>
        <w:tc>
          <w:tcPr>
            <w:tcW w:w="1984"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отклонение</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Управление образования </w:t>
            </w:r>
          </w:p>
        </w:tc>
        <w:tc>
          <w:tcPr>
            <w:tcW w:w="2126"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133554,6</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156429,9</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22875,3</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Финансовое управление </w:t>
            </w:r>
          </w:p>
        </w:tc>
        <w:tc>
          <w:tcPr>
            <w:tcW w:w="2126"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249413,3</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231969,7</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-17443,6</w:t>
            </w:r>
          </w:p>
        </w:tc>
      </w:tr>
      <w:tr w:rsidR="00F4028E" w:rsidRPr="00F4028E" w:rsidTr="00F4028E">
        <w:trPr>
          <w:trHeight w:val="267"/>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Администрация </w:t>
            </w:r>
          </w:p>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Подосиновского района </w:t>
            </w:r>
          </w:p>
        </w:tc>
        <w:tc>
          <w:tcPr>
            <w:tcW w:w="2126"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86413,3</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113274,4</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26861,1</w:t>
            </w:r>
          </w:p>
        </w:tc>
      </w:tr>
      <w:tr w:rsidR="00F4028E" w:rsidRPr="00F4028E" w:rsidTr="00F4028E">
        <w:trPr>
          <w:trHeight w:val="57"/>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bCs/>
                <w:kern w:val="0"/>
                <w:szCs w:val="24"/>
                <w:lang w:eastAsia="ru-RU"/>
              </w:rPr>
              <w:t xml:space="preserve">Подосиновская районная Дума </w:t>
            </w:r>
          </w:p>
        </w:tc>
        <w:tc>
          <w:tcPr>
            <w:tcW w:w="2126"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r>
      <w:tr w:rsidR="00F4028E" w:rsidRPr="00F4028E" w:rsidTr="00F4028E">
        <w:trPr>
          <w:trHeight w:val="57"/>
        </w:trPr>
        <w:tc>
          <w:tcPr>
            <w:tcW w:w="3722" w:type="dxa"/>
          </w:tcPr>
          <w:p w:rsidR="00F4028E" w:rsidRPr="00F4028E" w:rsidRDefault="00F4028E" w:rsidP="00F4028E">
            <w:pPr>
              <w:widowControl/>
              <w:suppressAutoHyphens w:val="0"/>
              <w:autoSpaceDN/>
              <w:ind w:firstLine="0"/>
              <w:jc w:val="left"/>
              <w:rPr>
                <w:rFonts w:eastAsia="Times New Roman"/>
                <w:bCs/>
                <w:kern w:val="0"/>
                <w:szCs w:val="24"/>
                <w:lang w:eastAsia="ru-RU"/>
              </w:rPr>
            </w:pPr>
            <w:r w:rsidRPr="00F4028E">
              <w:rPr>
                <w:rFonts w:eastAsia="Times New Roman"/>
                <w:bCs/>
                <w:kern w:val="0"/>
                <w:szCs w:val="24"/>
                <w:lang w:eastAsia="ru-RU"/>
              </w:rPr>
              <w:t>Контрольно-счетная комиссия Подосиновского района</w:t>
            </w:r>
          </w:p>
        </w:tc>
        <w:tc>
          <w:tcPr>
            <w:tcW w:w="2126"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b/>
                <w:color w:val="000000"/>
                <w:kern w:val="0"/>
                <w:szCs w:val="24"/>
                <w:highlight w:val="yellow"/>
                <w:lang w:eastAsia="ru-RU"/>
              </w:rPr>
            </w:pPr>
            <w:r w:rsidRPr="00F4028E">
              <w:rPr>
                <w:rFonts w:eastAsia="Times New Roman"/>
                <w:b/>
                <w:color w:val="000000"/>
                <w:kern w:val="0"/>
                <w:szCs w:val="24"/>
                <w:lang w:eastAsia="ru-RU"/>
              </w:rPr>
              <w:t>Всего задолженность</w:t>
            </w:r>
          </w:p>
        </w:tc>
        <w:tc>
          <w:tcPr>
            <w:tcW w:w="2126"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469381,2</w:t>
            </w:r>
          </w:p>
        </w:tc>
        <w:tc>
          <w:tcPr>
            <w:tcW w:w="184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501673,9</w:t>
            </w:r>
          </w:p>
        </w:tc>
        <w:tc>
          <w:tcPr>
            <w:tcW w:w="1984"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32292,7</w:t>
            </w:r>
          </w:p>
        </w:tc>
      </w:tr>
    </w:tbl>
    <w:p w:rsidR="00F4028E" w:rsidRPr="00F4028E" w:rsidRDefault="00F4028E" w:rsidP="00F4028E">
      <w:pPr>
        <w:widowControl/>
        <w:suppressAutoHyphens w:val="0"/>
        <w:autoSpaceDE w:val="0"/>
        <w:adjustRightInd w:val="0"/>
        <w:ind w:firstLine="0"/>
        <w:rPr>
          <w:rFonts w:eastAsia="Calibri"/>
          <w:color w:val="000000"/>
          <w:kern w:val="0"/>
          <w:sz w:val="28"/>
          <w:szCs w:val="28"/>
          <w:highlight w:val="yellow"/>
          <w:lang w:eastAsia="ru-RU"/>
        </w:rPr>
      </w:pPr>
      <w:r w:rsidRPr="00F4028E">
        <w:rPr>
          <w:rFonts w:eastAsia="Calibri"/>
          <w:color w:val="000000"/>
          <w:kern w:val="0"/>
          <w:sz w:val="28"/>
          <w:szCs w:val="28"/>
          <w:highlight w:val="yellow"/>
          <w:lang w:eastAsia="ru-RU"/>
        </w:rPr>
        <w:t xml:space="preserve">      </w:t>
      </w:r>
    </w:p>
    <w:p w:rsidR="00F4028E" w:rsidRPr="00F4028E" w:rsidRDefault="00F4028E" w:rsidP="00F4028E">
      <w:pPr>
        <w:widowControl/>
        <w:suppressAutoHyphens w:val="0"/>
        <w:autoSpaceDE w:val="0"/>
        <w:adjustRightInd w:val="0"/>
        <w:ind w:firstLine="0"/>
        <w:rPr>
          <w:rFonts w:eastAsia="Calibri"/>
          <w:color w:val="000000"/>
          <w:kern w:val="0"/>
          <w:sz w:val="28"/>
          <w:szCs w:val="28"/>
          <w:lang w:eastAsia="ru-RU"/>
        </w:rPr>
      </w:pPr>
      <w:r w:rsidRPr="00F4028E">
        <w:rPr>
          <w:rFonts w:eastAsia="Calibri"/>
          <w:color w:val="000000"/>
          <w:kern w:val="0"/>
          <w:sz w:val="28"/>
          <w:szCs w:val="28"/>
          <w:lang w:eastAsia="ru-RU"/>
        </w:rPr>
        <w:t xml:space="preserve">   </w:t>
      </w:r>
      <w:r w:rsidRPr="00F4028E">
        <w:rPr>
          <w:rFonts w:eastAsia="Calibri"/>
          <w:color w:val="000000"/>
          <w:kern w:val="0"/>
          <w:sz w:val="28"/>
          <w:szCs w:val="28"/>
          <w:lang w:eastAsia="ru-RU"/>
        </w:rPr>
        <w:tab/>
        <w:t>Дебиторская задолженность по счетам расчетов представлена в таблице:</w:t>
      </w:r>
    </w:p>
    <w:p w:rsidR="00F4028E" w:rsidRPr="00F4028E" w:rsidRDefault="00F4028E" w:rsidP="00F4028E">
      <w:pPr>
        <w:widowControl/>
        <w:suppressAutoHyphens w:val="0"/>
        <w:autoSpaceDE w:val="0"/>
        <w:adjustRightInd w:val="0"/>
        <w:ind w:firstLine="0"/>
        <w:rPr>
          <w:rFonts w:eastAsia="Calibri"/>
          <w:color w:val="000000"/>
          <w:kern w:val="0"/>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1612"/>
        <w:gridCol w:w="1612"/>
        <w:gridCol w:w="1846"/>
      </w:tblGrid>
      <w:tr w:rsidR="00F4028E" w:rsidRPr="00F4028E" w:rsidTr="00F4028E">
        <w:trPr>
          <w:trHeight w:val="276"/>
        </w:trPr>
        <w:tc>
          <w:tcPr>
            <w:tcW w:w="0" w:type="auto"/>
            <w:vMerge w:val="restart"/>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Наименование</w:t>
            </w:r>
          </w:p>
        </w:tc>
        <w:tc>
          <w:tcPr>
            <w:tcW w:w="5076" w:type="dxa"/>
            <w:gridSpan w:val="3"/>
            <w:shd w:val="clear" w:color="auto" w:fill="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Дебиторская задолженность, тыс. руб.</w:t>
            </w:r>
          </w:p>
        </w:tc>
      </w:tr>
      <w:tr w:rsidR="00F4028E" w:rsidRPr="00F4028E" w:rsidTr="00F4028E">
        <w:trPr>
          <w:trHeight w:val="309"/>
        </w:trPr>
        <w:tc>
          <w:tcPr>
            <w:tcW w:w="0" w:type="auto"/>
            <w:vMerge/>
          </w:tcPr>
          <w:p w:rsidR="00F4028E" w:rsidRPr="00F4028E" w:rsidRDefault="00F4028E" w:rsidP="00F4028E">
            <w:pPr>
              <w:widowControl/>
              <w:suppressAutoHyphens w:val="0"/>
              <w:autoSpaceDN/>
              <w:ind w:firstLine="0"/>
              <w:jc w:val="center"/>
              <w:rPr>
                <w:rFonts w:eastAsia="Times New Roman"/>
                <w:b/>
                <w:kern w:val="0"/>
                <w:szCs w:val="24"/>
                <w:lang w:eastAsia="ru-RU"/>
              </w:rPr>
            </w:pPr>
          </w:p>
        </w:tc>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01.01.2022</w:t>
            </w:r>
          </w:p>
        </w:tc>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01.01.2023</w:t>
            </w:r>
          </w:p>
        </w:tc>
        <w:tc>
          <w:tcPr>
            <w:tcW w:w="1846"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отклонение</w:t>
            </w:r>
          </w:p>
        </w:tc>
      </w:tr>
      <w:tr w:rsidR="00F4028E" w:rsidRPr="00F4028E" w:rsidTr="00F4028E">
        <w:trPr>
          <w:trHeight w:val="20"/>
        </w:trPr>
        <w:tc>
          <w:tcPr>
            <w:tcW w:w="0" w:type="auto"/>
          </w:tcPr>
          <w:p w:rsidR="00F4028E" w:rsidRPr="00F4028E" w:rsidRDefault="00F4028E" w:rsidP="00F4028E">
            <w:pPr>
              <w:widowControl/>
              <w:suppressAutoHyphens w:val="0"/>
              <w:autoSpaceDN/>
              <w:ind w:firstLine="0"/>
              <w:jc w:val="left"/>
              <w:rPr>
                <w:rFonts w:eastAsia="Times New Roman"/>
                <w:b/>
                <w:kern w:val="0"/>
                <w:szCs w:val="24"/>
                <w:lang w:eastAsia="ru-RU"/>
              </w:rPr>
            </w:pPr>
            <w:r w:rsidRPr="00F4028E">
              <w:rPr>
                <w:rFonts w:eastAsia="Times New Roman"/>
                <w:b/>
                <w:kern w:val="0"/>
                <w:szCs w:val="24"/>
                <w:lang w:eastAsia="ru-RU"/>
              </w:rPr>
              <w:t>Всего задолженность, в том числе:</w:t>
            </w:r>
          </w:p>
        </w:tc>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469381,2</w:t>
            </w:r>
          </w:p>
        </w:tc>
        <w:tc>
          <w:tcPr>
            <w:tcW w:w="0" w:type="auto"/>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501673,9</w:t>
            </w:r>
          </w:p>
        </w:tc>
        <w:tc>
          <w:tcPr>
            <w:tcW w:w="1846" w:type="dxa"/>
            <w:vAlign w:val="center"/>
          </w:tcPr>
          <w:p w:rsidR="00F4028E" w:rsidRPr="00F4028E" w:rsidRDefault="00F4028E" w:rsidP="00F4028E">
            <w:pPr>
              <w:widowControl/>
              <w:suppressAutoHyphens w:val="0"/>
              <w:autoSpaceDN/>
              <w:ind w:firstLine="0"/>
              <w:jc w:val="center"/>
              <w:rPr>
                <w:rFonts w:eastAsia="Times New Roman"/>
                <w:b/>
                <w:color w:val="000000"/>
                <w:kern w:val="0"/>
                <w:szCs w:val="24"/>
                <w:lang w:eastAsia="ru-RU"/>
              </w:rPr>
            </w:pPr>
            <w:r w:rsidRPr="00F4028E">
              <w:rPr>
                <w:rFonts w:eastAsia="Times New Roman"/>
                <w:b/>
                <w:color w:val="000000"/>
                <w:kern w:val="0"/>
                <w:szCs w:val="24"/>
                <w:lang w:eastAsia="ru-RU"/>
              </w:rPr>
              <w:t>32292,7</w:t>
            </w:r>
          </w:p>
        </w:tc>
      </w:tr>
      <w:tr w:rsidR="00F4028E" w:rsidRPr="00F4028E" w:rsidTr="00F4028E">
        <w:trPr>
          <w:trHeight w:val="20"/>
        </w:trPr>
        <w:tc>
          <w:tcPr>
            <w:tcW w:w="0" w:type="auto"/>
          </w:tcPr>
          <w:p w:rsidR="00F4028E" w:rsidRPr="00F4028E" w:rsidRDefault="00F4028E" w:rsidP="00F4028E">
            <w:pPr>
              <w:widowControl/>
              <w:suppressAutoHyphens w:val="0"/>
              <w:autoSpaceDE w:val="0"/>
              <w:adjustRightInd w:val="0"/>
              <w:ind w:firstLine="0"/>
              <w:rPr>
                <w:rFonts w:eastAsia="Times New Roman"/>
                <w:kern w:val="0"/>
                <w:szCs w:val="24"/>
                <w:lang w:eastAsia="ru-RU"/>
              </w:rPr>
            </w:pPr>
            <w:r w:rsidRPr="00F4028E">
              <w:rPr>
                <w:rFonts w:eastAsia="Times New Roman"/>
                <w:kern w:val="0"/>
                <w:szCs w:val="24"/>
                <w:lang w:eastAsia="ru-RU"/>
              </w:rPr>
              <w:t>20500 Расчеты по доходам</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469046,9</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500687,5</w:t>
            </w:r>
          </w:p>
        </w:tc>
        <w:tc>
          <w:tcPr>
            <w:tcW w:w="1846" w:type="dxa"/>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31640,6</w:t>
            </w:r>
          </w:p>
        </w:tc>
      </w:tr>
      <w:tr w:rsidR="00F4028E" w:rsidRPr="00F4028E" w:rsidTr="00F4028E">
        <w:trPr>
          <w:trHeight w:val="20"/>
        </w:trPr>
        <w:tc>
          <w:tcPr>
            <w:tcW w:w="0" w:type="auto"/>
          </w:tcPr>
          <w:p w:rsidR="00F4028E" w:rsidRPr="00F4028E" w:rsidRDefault="00F4028E" w:rsidP="00F4028E">
            <w:pPr>
              <w:widowControl/>
              <w:suppressAutoHyphens w:val="0"/>
              <w:autoSpaceDE w:val="0"/>
              <w:adjustRightInd w:val="0"/>
              <w:ind w:firstLine="0"/>
              <w:rPr>
                <w:rFonts w:eastAsia="Times New Roman"/>
                <w:kern w:val="0"/>
                <w:szCs w:val="24"/>
                <w:lang w:eastAsia="ru-RU"/>
              </w:rPr>
            </w:pPr>
            <w:r w:rsidRPr="00F4028E">
              <w:rPr>
                <w:rFonts w:eastAsia="Times New Roman"/>
                <w:kern w:val="0"/>
                <w:szCs w:val="24"/>
                <w:lang w:eastAsia="ru-RU"/>
              </w:rPr>
              <w:t>20600 Расчеты по выданным авансам</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298,1</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896,6</w:t>
            </w:r>
          </w:p>
        </w:tc>
        <w:tc>
          <w:tcPr>
            <w:tcW w:w="1846" w:type="dxa"/>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598,5</w:t>
            </w:r>
          </w:p>
        </w:tc>
      </w:tr>
      <w:tr w:rsidR="00F4028E" w:rsidRPr="00F4028E" w:rsidTr="00F4028E">
        <w:trPr>
          <w:trHeight w:val="232"/>
        </w:trPr>
        <w:tc>
          <w:tcPr>
            <w:tcW w:w="0" w:type="auto"/>
          </w:tcPr>
          <w:p w:rsidR="00F4028E" w:rsidRPr="00F4028E" w:rsidRDefault="00F4028E" w:rsidP="00F4028E">
            <w:pPr>
              <w:widowControl/>
              <w:suppressAutoHyphens w:val="0"/>
              <w:autoSpaceDE w:val="0"/>
              <w:adjustRightInd w:val="0"/>
              <w:ind w:firstLine="0"/>
              <w:rPr>
                <w:rFonts w:eastAsia="Times New Roman"/>
                <w:kern w:val="0"/>
                <w:szCs w:val="24"/>
                <w:lang w:eastAsia="ru-RU"/>
              </w:rPr>
            </w:pPr>
            <w:r w:rsidRPr="00F4028E">
              <w:rPr>
                <w:rFonts w:eastAsia="Times New Roman"/>
                <w:kern w:val="0"/>
                <w:szCs w:val="24"/>
                <w:lang w:eastAsia="ru-RU"/>
              </w:rPr>
              <w:t>20800 Расчеты с подотчетными лицами</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29,2</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27,5</w:t>
            </w:r>
          </w:p>
        </w:tc>
        <w:tc>
          <w:tcPr>
            <w:tcW w:w="1846" w:type="dxa"/>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-1,7</w:t>
            </w:r>
          </w:p>
        </w:tc>
      </w:tr>
      <w:tr w:rsidR="00F4028E" w:rsidRPr="00F4028E" w:rsidTr="00F4028E">
        <w:trPr>
          <w:trHeight w:val="232"/>
        </w:trPr>
        <w:tc>
          <w:tcPr>
            <w:tcW w:w="0" w:type="auto"/>
          </w:tcPr>
          <w:p w:rsidR="00F4028E" w:rsidRPr="00F4028E" w:rsidRDefault="00F4028E" w:rsidP="00F4028E">
            <w:pPr>
              <w:widowControl/>
              <w:suppressAutoHyphens w:val="0"/>
              <w:autoSpaceDE w:val="0"/>
              <w:adjustRightInd w:val="0"/>
              <w:ind w:firstLine="0"/>
              <w:rPr>
                <w:rFonts w:eastAsia="Times New Roman"/>
                <w:kern w:val="0"/>
                <w:szCs w:val="24"/>
                <w:lang w:eastAsia="ru-RU"/>
              </w:rPr>
            </w:pPr>
            <w:r w:rsidRPr="00F4028E">
              <w:rPr>
                <w:rFonts w:eastAsia="Times New Roman"/>
                <w:kern w:val="0"/>
                <w:szCs w:val="24"/>
                <w:lang w:eastAsia="ru-RU"/>
              </w:rPr>
              <w:t>20900 Расчеты по ущербу и иным доходам</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6,9</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846" w:type="dxa"/>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-6,9</w:t>
            </w:r>
          </w:p>
        </w:tc>
      </w:tr>
      <w:tr w:rsidR="00F4028E" w:rsidRPr="00F4028E" w:rsidTr="00F4028E">
        <w:trPr>
          <w:trHeight w:val="232"/>
        </w:trPr>
        <w:tc>
          <w:tcPr>
            <w:tcW w:w="0" w:type="auto"/>
          </w:tcPr>
          <w:p w:rsidR="00F4028E" w:rsidRPr="00F4028E" w:rsidRDefault="00F4028E" w:rsidP="00F4028E">
            <w:pPr>
              <w:widowControl/>
              <w:suppressAutoHyphens w:val="0"/>
              <w:autoSpaceDE w:val="0"/>
              <w:adjustRightInd w:val="0"/>
              <w:ind w:firstLine="0"/>
              <w:rPr>
                <w:rFonts w:eastAsia="Times New Roman"/>
                <w:kern w:val="0"/>
                <w:szCs w:val="24"/>
                <w:lang w:eastAsia="ru-RU"/>
              </w:rPr>
            </w:pPr>
            <w:r w:rsidRPr="00F4028E">
              <w:rPr>
                <w:rFonts w:eastAsia="Times New Roman"/>
                <w:kern w:val="0"/>
                <w:szCs w:val="24"/>
                <w:lang w:eastAsia="ru-RU"/>
              </w:rPr>
              <w:t>30300 Расчеты по платежам в бюджеты</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0" w:type="auto"/>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62,3</w:t>
            </w:r>
          </w:p>
        </w:tc>
        <w:tc>
          <w:tcPr>
            <w:tcW w:w="1846" w:type="dxa"/>
            <w:vAlign w:val="center"/>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62,3</w:t>
            </w:r>
          </w:p>
        </w:tc>
      </w:tr>
    </w:tbl>
    <w:p w:rsidR="00F4028E" w:rsidRPr="00F4028E" w:rsidRDefault="00F4028E" w:rsidP="00F4028E">
      <w:pPr>
        <w:widowControl/>
        <w:suppressAutoHyphens w:val="0"/>
        <w:autoSpaceDE w:val="0"/>
        <w:adjustRightInd w:val="0"/>
        <w:ind w:firstLine="0"/>
        <w:rPr>
          <w:rFonts w:eastAsia="Calibri"/>
          <w:color w:val="000000"/>
          <w:kern w:val="0"/>
          <w:sz w:val="28"/>
          <w:szCs w:val="28"/>
          <w:highlight w:val="yellow"/>
          <w:lang w:eastAsia="ru-RU"/>
        </w:rPr>
      </w:pPr>
      <w:r w:rsidRPr="00F4028E">
        <w:rPr>
          <w:rFonts w:eastAsia="Calibri"/>
          <w:color w:val="000000"/>
          <w:kern w:val="0"/>
          <w:sz w:val="28"/>
          <w:szCs w:val="28"/>
          <w:highlight w:val="yellow"/>
          <w:lang w:eastAsia="ru-RU"/>
        </w:rPr>
        <w:t xml:space="preserve">     </w:t>
      </w:r>
    </w:p>
    <w:p w:rsidR="00F4028E" w:rsidRPr="00F4028E" w:rsidRDefault="00F4028E" w:rsidP="00F4028E">
      <w:pPr>
        <w:widowControl/>
        <w:suppressAutoHyphens w:val="0"/>
        <w:autoSpaceDE w:val="0"/>
        <w:adjustRightInd w:val="0"/>
        <w:ind w:firstLine="0"/>
        <w:rPr>
          <w:rFonts w:eastAsia="Calibri"/>
          <w:color w:val="000000"/>
          <w:kern w:val="0"/>
          <w:sz w:val="28"/>
          <w:szCs w:val="28"/>
          <w:lang w:eastAsia="ru-RU"/>
        </w:rPr>
      </w:pPr>
      <w:r w:rsidRPr="00F4028E">
        <w:rPr>
          <w:rFonts w:eastAsia="Calibri"/>
          <w:color w:val="000000"/>
          <w:kern w:val="0"/>
          <w:sz w:val="28"/>
          <w:szCs w:val="28"/>
          <w:lang w:eastAsia="ru-RU"/>
        </w:rPr>
        <w:t xml:space="preserve">     </w:t>
      </w:r>
      <w:r w:rsidRPr="00F4028E">
        <w:rPr>
          <w:rFonts w:eastAsia="Calibri"/>
          <w:color w:val="000000"/>
          <w:kern w:val="0"/>
          <w:sz w:val="28"/>
          <w:szCs w:val="28"/>
          <w:lang w:eastAsia="ru-RU"/>
        </w:rPr>
        <w:tab/>
        <w:t xml:space="preserve">Наибольшие суммы дебиторской задолженности сложились по Финансовому управлению и Управлению образования 46,2 % и 31,2 % от общей суммы задолженности.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 xml:space="preserve">     </w:t>
      </w:r>
      <w:r w:rsidRPr="00F4028E">
        <w:rPr>
          <w:rFonts w:eastAsia="Times New Roman"/>
          <w:kern w:val="0"/>
          <w:sz w:val="28"/>
          <w:szCs w:val="28"/>
          <w:lang w:eastAsia="ru-RU"/>
        </w:rPr>
        <w:tab/>
        <w:t xml:space="preserve"> </w:t>
      </w:r>
    </w:p>
    <w:p w:rsidR="00F4028E" w:rsidRPr="00F4028E" w:rsidRDefault="00F4028E" w:rsidP="00F4028E">
      <w:pPr>
        <w:widowControl/>
        <w:suppressAutoHyphens w:val="0"/>
        <w:autoSpaceDN/>
        <w:ind w:firstLine="708"/>
        <w:rPr>
          <w:rFonts w:eastAsia="Times New Roman"/>
          <w:kern w:val="0"/>
          <w:sz w:val="28"/>
          <w:szCs w:val="28"/>
          <w:lang w:eastAsia="ru-RU"/>
        </w:rPr>
      </w:pPr>
      <w:r w:rsidRPr="00F4028E">
        <w:rPr>
          <w:rFonts w:eastAsia="Times New Roman"/>
          <w:b/>
          <w:kern w:val="0"/>
          <w:sz w:val="28"/>
          <w:szCs w:val="28"/>
          <w:lang w:eastAsia="ru-RU"/>
        </w:rPr>
        <w:t>7.2.</w:t>
      </w:r>
      <w:r w:rsidRPr="00F4028E">
        <w:rPr>
          <w:rFonts w:eastAsia="Times New Roman"/>
          <w:kern w:val="0"/>
          <w:sz w:val="28"/>
          <w:szCs w:val="28"/>
          <w:lang w:eastAsia="ru-RU"/>
        </w:rPr>
        <w:t xml:space="preserve"> По состоянию на 01.01.2023 общий объем </w:t>
      </w:r>
      <w:r w:rsidRPr="00F4028E">
        <w:rPr>
          <w:rFonts w:eastAsia="Times New Roman"/>
          <w:b/>
          <w:iCs/>
          <w:kern w:val="0"/>
          <w:sz w:val="28"/>
          <w:szCs w:val="28"/>
          <w:lang w:eastAsia="ru-RU"/>
        </w:rPr>
        <w:t>кредиторской задолженности</w:t>
      </w:r>
      <w:r w:rsidRPr="00F4028E">
        <w:rPr>
          <w:rFonts w:eastAsia="Times New Roman"/>
          <w:kern w:val="0"/>
          <w:sz w:val="28"/>
          <w:szCs w:val="28"/>
          <w:lang w:eastAsia="ru-RU"/>
        </w:rPr>
        <w:t xml:space="preserve"> по муниципальному району составил 2588,3 тыс. руб., что на 49,7 тыс. руб. (на 1,9 %) меньше задолженности на начало отчетного года, просроченная задолженность отсутствует. Доходы будущих периодов составили 499026,5 тыс. руб., что больше по сравнению на 01.01.2022 на 32808,8 тыс. руб.</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 xml:space="preserve">     </w:t>
      </w:r>
      <w:r w:rsidRPr="00F4028E">
        <w:rPr>
          <w:rFonts w:eastAsia="Times New Roman"/>
          <w:kern w:val="0"/>
          <w:sz w:val="28"/>
          <w:szCs w:val="28"/>
          <w:lang w:eastAsia="ru-RU"/>
        </w:rPr>
        <w:tab/>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Кредиторская задолженность в разрезе ГРБС представлена в таблице:</w:t>
      </w:r>
    </w:p>
    <w:p w:rsidR="00F4028E" w:rsidRPr="00F4028E" w:rsidRDefault="00F4028E" w:rsidP="00F4028E">
      <w:pPr>
        <w:widowControl/>
        <w:suppressAutoHyphens w:val="0"/>
        <w:autoSpaceDN/>
        <w:ind w:firstLine="0"/>
        <w:rPr>
          <w:rFonts w:eastAsia="Times New Roman"/>
          <w:kern w:val="0"/>
          <w:sz w:val="28"/>
          <w:szCs w:val="28"/>
          <w:lang w:eastAsia="ru-RU"/>
        </w:rPr>
      </w:pPr>
    </w:p>
    <w:p w:rsidR="00F4028E" w:rsidRPr="00F4028E" w:rsidRDefault="00F4028E" w:rsidP="00F4028E">
      <w:pPr>
        <w:widowControl/>
        <w:suppressAutoHyphens w:val="0"/>
        <w:autoSpaceDN/>
        <w:ind w:firstLine="0"/>
        <w:rPr>
          <w:rFonts w:eastAsia="Times New Roman"/>
          <w:kern w:val="0"/>
          <w:sz w:val="28"/>
          <w:szCs w:val="28"/>
          <w:highlight w:val="yellow"/>
          <w:lang w:eastAsia="ru-RU"/>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1984"/>
        <w:gridCol w:w="1843"/>
        <w:gridCol w:w="2126"/>
      </w:tblGrid>
      <w:tr w:rsidR="00F4028E" w:rsidRPr="00F4028E" w:rsidTr="00F4028E">
        <w:trPr>
          <w:trHeight w:val="20"/>
        </w:trPr>
        <w:tc>
          <w:tcPr>
            <w:tcW w:w="3722" w:type="dxa"/>
            <w:vMerge w:val="restart"/>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ГРБС</w:t>
            </w:r>
          </w:p>
        </w:tc>
        <w:tc>
          <w:tcPr>
            <w:tcW w:w="5953" w:type="dxa"/>
            <w:gridSpan w:val="3"/>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Сумма кредиторской задолженности, тыс. руб.</w:t>
            </w:r>
          </w:p>
        </w:tc>
      </w:tr>
      <w:tr w:rsidR="00F4028E" w:rsidRPr="00F4028E" w:rsidTr="00F4028E">
        <w:trPr>
          <w:trHeight w:val="20"/>
        </w:trPr>
        <w:tc>
          <w:tcPr>
            <w:tcW w:w="3722" w:type="dxa"/>
            <w:vMerge/>
          </w:tcPr>
          <w:p w:rsidR="00F4028E" w:rsidRPr="00F4028E" w:rsidRDefault="00F4028E" w:rsidP="00F4028E">
            <w:pPr>
              <w:widowControl/>
              <w:suppressAutoHyphens w:val="0"/>
              <w:autoSpaceDN/>
              <w:ind w:firstLine="0"/>
              <w:jc w:val="center"/>
              <w:rPr>
                <w:rFonts w:eastAsia="Times New Roman"/>
                <w:b/>
                <w:kern w:val="0"/>
                <w:szCs w:val="24"/>
                <w:lang w:eastAsia="ru-RU"/>
              </w:rPr>
            </w:pPr>
          </w:p>
        </w:tc>
        <w:tc>
          <w:tcPr>
            <w:tcW w:w="1984"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01.01.2022</w:t>
            </w:r>
          </w:p>
        </w:tc>
        <w:tc>
          <w:tcPr>
            <w:tcW w:w="184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на 01.01.2023</w:t>
            </w:r>
          </w:p>
        </w:tc>
        <w:tc>
          <w:tcPr>
            <w:tcW w:w="2126"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отклонение</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Управление образования </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1966,6</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1893,7</w:t>
            </w:r>
          </w:p>
        </w:tc>
        <w:tc>
          <w:tcPr>
            <w:tcW w:w="2126" w:type="dxa"/>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-72,9</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lastRenderedPageBreak/>
              <w:t xml:space="preserve">Финансовое управление </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96,3</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69,5</w:t>
            </w:r>
          </w:p>
        </w:tc>
        <w:tc>
          <w:tcPr>
            <w:tcW w:w="2126" w:type="dxa"/>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-26,8</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Администрация </w:t>
            </w:r>
          </w:p>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 xml:space="preserve">Подосиновского района </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575,0</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625,1</w:t>
            </w:r>
          </w:p>
        </w:tc>
        <w:tc>
          <w:tcPr>
            <w:tcW w:w="2126" w:type="dxa"/>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50,1</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bCs/>
                <w:kern w:val="0"/>
                <w:szCs w:val="24"/>
                <w:lang w:eastAsia="ru-RU"/>
              </w:rPr>
              <w:t xml:space="preserve">Подосиновская районная Дума </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2126" w:type="dxa"/>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0,0</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bCs/>
                <w:kern w:val="0"/>
                <w:szCs w:val="24"/>
                <w:lang w:eastAsia="ru-RU"/>
              </w:rPr>
            </w:pPr>
            <w:r w:rsidRPr="00F4028E">
              <w:rPr>
                <w:rFonts w:eastAsia="Times New Roman"/>
                <w:bCs/>
                <w:kern w:val="0"/>
                <w:szCs w:val="24"/>
                <w:lang w:eastAsia="ru-RU"/>
              </w:rPr>
              <w:t>Контрольно-счетная комиссия Подосиновского района</w:t>
            </w:r>
          </w:p>
        </w:tc>
        <w:tc>
          <w:tcPr>
            <w:tcW w:w="1984"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1843" w:type="dxa"/>
          </w:tcPr>
          <w:p w:rsidR="00F4028E" w:rsidRPr="00F4028E" w:rsidRDefault="00F4028E" w:rsidP="00F4028E">
            <w:pPr>
              <w:widowControl/>
              <w:suppressAutoHyphens w:val="0"/>
              <w:autoSpaceDN/>
              <w:ind w:firstLine="0"/>
              <w:jc w:val="center"/>
              <w:rPr>
                <w:rFonts w:eastAsia="Times New Roman"/>
                <w:kern w:val="0"/>
                <w:szCs w:val="24"/>
                <w:lang w:eastAsia="ru-RU"/>
              </w:rPr>
            </w:pPr>
            <w:r w:rsidRPr="00F4028E">
              <w:rPr>
                <w:rFonts w:eastAsia="Times New Roman"/>
                <w:kern w:val="0"/>
                <w:szCs w:val="24"/>
                <w:lang w:eastAsia="ru-RU"/>
              </w:rPr>
              <w:t>0,0</w:t>
            </w:r>
          </w:p>
        </w:tc>
        <w:tc>
          <w:tcPr>
            <w:tcW w:w="2126" w:type="dxa"/>
          </w:tcPr>
          <w:p w:rsidR="00F4028E" w:rsidRPr="00F4028E" w:rsidRDefault="00F4028E" w:rsidP="00F4028E">
            <w:pPr>
              <w:widowControl/>
              <w:suppressAutoHyphens w:val="0"/>
              <w:autoSpaceDN/>
              <w:ind w:firstLine="0"/>
              <w:jc w:val="center"/>
              <w:rPr>
                <w:rFonts w:eastAsia="Times New Roman"/>
                <w:color w:val="000000"/>
                <w:kern w:val="0"/>
                <w:szCs w:val="24"/>
                <w:lang w:eastAsia="ru-RU"/>
              </w:rPr>
            </w:pPr>
            <w:r w:rsidRPr="00F4028E">
              <w:rPr>
                <w:rFonts w:eastAsia="Times New Roman"/>
                <w:color w:val="000000"/>
                <w:kern w:val="0"/>
                <w:szCs w:val="24"/>
                <w:lang w:eastAsia="ru-RU"/>
              </w:rPr>
              <w:t>0,0</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b/>
                <w:kern w:val="0"/>
                <w:szCs w:val="24"/>
                <w:lang w:eastAsia="ru-RU"/>
              </w:rPr>
            </w:pPr>
            <w:r w:rsidRPr="00F4028E">
              <w:rPr>
                <w:rFonts w:eastAsia="Times New Roman"/>
                <w:b/>
                <w:kern w:val="0"/>
                <w:szCs w:val="24"/>
                <w:lang w:eastAsia="ru-RU"/>
              </w:rPr>
              <w:t>Всего</w:t>
            </w:r>
            <w:r w:rsidRPr="00F4028E">
              <w:rPr>
                <w:rFonts w:eastAsia="Times New Roman"/>
                <w:b/>
                <w:color w:val="000000"/>
                <w:kern w:val="0"/>
                <w:szCs w:val="24"/>
                <w:lang w:eastAsia="ru-RU"/>
              </w:rPr>
              <w:t xml:space="preserve"> задолженность</w:t>
            </w:r>
          </w:p>
        </w:tc>
        <w:tc>
          <w:tcPr>
            <w:tcW w:w="1984"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2638,0</w:t>
            </w:r>
          </w:p>
        </w:tc>
        <w:tc>
          <w:tcPr>
            <w:tcW w:w="184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2588,3</w:t>
            </w:r>
          </w:p>
        </w:tc>
        <w:tc>
          <w:tcPr>
            <w:tcW w:w="2126" w:type="dxa"/>
          </w:tcPr>
          <w:p w:rsidR="00F4028E" w:rsidRPr="00F4028E" w:rsidRDefault="00F4028E" w:rsidP="00F4028E">
            <w:pPr>
              <w:widowControl/>
              <w:suppressAutoHyphens w:val="0"/>
              <w:autoSpaceDN/>
              <w:ind w:firstLine="0"/>
              <w:jc w:val="center"/>
              <w:rPr>
                <w:rFonts w:eastAsia="Times New Roman"/>
                <w:b/>
                <w:color w:val="000000"/>
                <w:kern w:val="0"/>
                <w:szCs w:val="24"/>
                <w:lang w:eastAsia="ru-RU"/>
              </w:rPr>
            </w:pPr>
            <w:r w:rsidRPr="00F4028E">
              <w:rPr>
                <w:rFonts w:eastAsia="Times New Roman"/>
                <w:b/>
                <w:color w:val="000000"/>
                <w:kern w:val="0"/>
                <w:szCs w:val="24"/>
                <w:lang w:eastAsia="ru-RU"/>
              </w:rPr>
              <w:t>-49,7</w:t>
            </w:r>
          </w:p>
        </w:tc>
      </w:tr>
      <w:tr w:rsidR="00F4028E" w:rsidRPr="00F4028E" w:rsidTr="00F4028E">
        <w:trPr>
          <w:trHeight w:val="20"/>
        </w:trPr>
        <w:tc>
          <w:tcPr>
            <w:tcW w:w="3722" w:type="dxa"/>
          </w:tcPr>
          <w:p w:rsidR="00F4028E" w:rsidRPr="00F4028E" w:rsidRDefault="00F4028E" w:rsidP="00F4028E">
            <w:pPr>
              <w:widowControl/>
              <w:suppressAutoHyphens w:val="0"/>
              <w:autoSpaceDN/>
              <w:ind w:firstLine="0"/>
              <w:jc w:val="left"/>
              <w:rPr>
                <w:rFonts w:eastAsia="Times New Roman"/>
                <w:kern w:val="0"/>
                <w:szCs w:val="24"/>
                <w:lang w:eastAsia="ru-RU"/>
              </w:rPr>
            </w:pPr>
            <w:r w:rsidRPr="00F4028E">
              <w:rPr>
                <w:rFonts w:eastAsia="Times New Roman"/>
                <w:kern w:val="0"/>
                <w:szCs w:val="24"/>
                <w:lang w:eastAsia="ru-RU"/>
              </w:rPr>
              <w:t>Доходы будущих периодов</w:t>
            </w:r>
          </w:p>
        </w:tc>
        <w:tc>
          <w:tcPr>
            <w:tcW w:w="1984"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466217,7</w:t>
            </w:r>
          </w:p>
        </w:tc>
        <w:tc>
          <w:tcPr>
            <w:tcW w:w="1843" w:type="dxa"/>
          </w:tcPr>
          <w:p w:rsidR="00F4028E" w:rsidRPr="00F4028E" w:rsidRDefault="00F4028E" w:rsidP="00F4028E">
            <w:pPr>
              <w:widowControl/>
              <w:suppressAutoHyphens w:val="0"/>
              <w:autoSpaceDN/>
              <w:ind w:firstLine="0"/>
              <w:jc w:val="center"/>
              <w:rPr>
                <w:rFonts w:eastAsia="Times New Roman"/>
                <w:b/>
                <w:kern w:val="0"/>
                <w:szCs w:val="24"/>
                <w:lang w:eastAsia="ru-RU"/>
              </w:rPr>
            </w:pPr>
            <w:r w:rsidRPr="00F4028E">
              <w:rPr>
                <w:rFonts w:eastAsia="Times New Roman"/>
                <w:b/>
                <w:kern w:val="0"/>
                <w:szCs w:val="24"/>
                <w:lang w:eastAsia="ru-RU"/>
              </w:rPr>
              <w:t>499026,5</w:t>
            </w:r>
          </w:p>
        </w:tc>
        <w:tc>
          <w:tcPr>
            <w:tcW w:w="2126" w:type="dxa"/>
          </w:tcPr>
          <w:p w:rsidR="00F4028E" w:rsidRPr="00F4028E" w:rsidRDefault="00F4028E" w:rsidP="00F4028E">
            <w:pPr>
              <w:widowControl/>
              <w:suppressAutoHyphens w:val="0"/>
              <w:autoSpaceDN/>
              <w:ind w:firstLine="0"/>
              <w:jc w:val="center"/>
              <w:rPr>
                <w:rFonts w:eastAsia="Times New Roman"/>
                <w:b/>
                <w:color w:val="000000"/>
                <w:kern w:val="0"/>
                <w:szCs w:val="24"/>
                <w:lang w:eastAsia="ru-RU"/>
              </w:rPr>
            </w:pPr>
            <w:r w:rsidRPr="00F4028E">
              <w:rPr>
                <w:rFonts w:eastAsia="Times New Roman"/>
                <w:b/>
                <w:color w:val="000000"/>
                <w:kern w:val="0"/>
                <w:szCs w:val="24"/>
                <w:lang w:eastAsia="ru-RU"/>
              </w:rPr>
              <w:t>32808,8</w:t>
            </w:r>
          </w:p>
        </w:tc>
      </w:tr>
    </w:tbl>
    <w:p w:rsidR="00F4028E" w:rsidRPr="00F4028E" w:rsidRDefault="00F4028E" w:rsidP="00F4028E">
      <w:pPr>
        <w:widowControl/>
        <w:suppressLineNumbers/>
        <w:tabs>
          <w:tab w:val="left" w:pos="2055"/>
          <w:tab w:val="center" w:pos="4921"/>
        </w:tabs>
        <w:suppressAutoHyphens w:val="0"/>
        <w:autoSpaceDN/>
        <w:snapToGrid w:val="0"/>
        <w:ind w:firstLine="580"/>
        <w:rPr>
          <w:rFonts w:eastAsia="Times New Roman"/>
          <w:kern w:val="0"/>
          <w:sz w:val="28"/>
          <w:szCs w:val="28"/>
          <w:lang w:eastAsia="ar-SA"/>
        </w:rPr>
      </w:pPr>
    </w:p>
    <w:p w:rsidR="00F4028E" w:rsidRPr="00F4028E" w:rsidRDefault="00F4028E" w:rsidP="00F4028E">
      <w:pPr>
        <w:widowControl/>
        <w:suppressLineNumbers/>
        <w:tabs>
          <w:tab w:val="left" w:pos="2055"/>
          <w:tab w:val="center" w:pos="4921"/>
        </w:tabs>
        <w:suppressAutoHyphens w:val="0"/>
        <w:autoSpaceDN/>
        <w:snapToGrid w:val="0"/>
        <w:ind w:firstLine="709"/>
        <w:rPr>
          <w:rFonts w:eastAsia="Times New Roman"/>
          <w:b/>
          <w:kern w:val="0"/>
          <w:sz w:val="28"/>
          <w:szCs w:val="28"/>
          <w:lang w:eastAsia="ar-SA"/>
        </w:rPr>
      </w:pPr>
      <w:r w:rsidRPr="00F4028E">
        <w:rPr>
          <w:rFonts w:eastAsia="Times New Roman"/>
          <w:b/>
          <w:kern w:val="0"/>
          <w:sz w:val="28"/>
          <w:szCs w:val="28"/>
          <w:lang w:eastAsia="ar-SA"/>
        </w:rPr>
        <w:t>8. Внешняя проверка годовой бюджетной отчетности</w:t>
      </w:r>
    </w:p>
    <w:p w:rsidR="00F4028E" w:rsidRPr="00F4028E" w:rsidRDefault="00F4028E" w:rsidP="00F4028E">
      <w:pPr>
        <w:widowControl/>
        <w:suppressAutoHyphens w:val="0"/>
        <w:autoSpaceDN/>
        <w:ind w:firstLine="709"/>
        <w:rPr>
          <w:rFonts w:eastAsia="Calibri"/>
          <w:kern w:val="0"/>
          <w:sz w:val="28"/>
          <w:szCs w:val="28"/>
          <w:lang w:eastAsia="en-US"/>
        </w:rPr>
      </w:pPr>
      <w:proofErr w:type="gramStart"/>
      <w:r w:rsidRPr="00F4028E">
        <w:rPr>
          <w:rFonts w:eastAsia="Calibri"/>
          <w:kern w:val="0"/>
          <w:sz w:val="28"/>
          <w:szCs w:val="28"/>
          <w:lang w:eastAsia="en-US"/>
        </w:rPr>
        <w:t xml:space="preserve">В соответствии со статьей 264.4 Бюджетного кодекса Российской Федерации проведена внешняя проверка </w:t>
      </w:r>
      <w:r w:rsidRPr="00F4028E">
        <w:rPr>
          <w:rFonts w:eastAsia="Times New Roman"/>
          <w:kern w:val="0"/>
          <w:sz w:val="28"/>
          <w:szCs w:val="28"/>
          <w:lang w:eastAsia="ru-RU"/>
        </w:rPr>
        <w:t>годовой бюджетной отчетности главных администраторов бюджетных средств</w:t>
      </w:r>
      <w:r w:rsidRPr="00F4028E">
        <w:rPr>
          <w:rFonts w:eastAsia="Times New Roman"/>
          <w:kern w:val="0"/>
          <w:szCs w:val="24"/>
          <w:lang w:eastAsia="ru-RU"/>
        </w:rPr>
        <w:t xml:space="preserve"> </w:t>
      </w:r>
      <w:r w:rsidRPr="00F4028E">
        <w:rPr>
          <w:rFonts w:eastAsia="Calibri"/>
          <w:kern w:val="0"/>
          <w:sz w:val="28"/>
          <w:szCs w:val="28"/>
          <w:lang w:eastAsia="en-US"/>
        </w:rPr>
        <w:t>(</w:t>
      </w:r>
      <w:r w:rsidRPr="00F4028E">
        <w:rPr>
          <w:rFonts w:eastAsia="Times New Roman"/>
          <w:kern w:val="0"/>
          <w:sz w:val="28"/>
          <w:szCs w:val="28"/>
          <w:lang w:eastAsia="ru-RU"/>
        </w:rPr>
        <w:t xml:space="preserve">Управление образования Администрации Подосиновского района Кировской области,  Финансовое управление Администрации Подосиновского района Кировской области, Администрация Подосиновского района Кировской области, </w:t>
      </w:r>
      <w:r w:rsidRPr="00F4028E">
        <w:rPr>
          <w:rFonts w:eastAsia="Times New Roman"/>
          <w:bCs/>
          <w:kern w:val="0"/>
          <w:sz w:val="28"/>
          <w:szCs w:val="28"/>
          <w:lang w:eastAsia="ru-RU"/>
        </w:rPr>
        <w:t>Подосиновская районная Дума Подосиновского муниципального района Кировской области)</w:t>
      </w:r>
      <w:r w:rsidRPr="00F4028E">
        <w:rPr>
          <w:rFonts w:eastAsia="Times New Roman"/>
          <w:kern w:val="0"/>
          <w:sz w:val="28"/>
          <w:szCs w:val="28"/>
          <w:lang w:eastAsia="ru-RU"/>
        </w:rPr>
        <w:t xml:space="preserve"> </w:t>
      </w:r>
      <w:r w:rsidRPr="00F4028E">
        <w:rPr>
          <w:rFonts w:eastAsia="Calibri"/>
          <w:kern w:val="0"/>
          <w:sz w:val="28"/>
          <w:szCs w:val="28"/>
          <w:lang w:eastAsia="en-US"/>
        </w:rPr>
        <w:t>на предмет полноты представленной отчетности, правильности заполнения форм и выполнения контрольных соотношений, предусмотренных Инструкцией</w:t>
      </w:r>
      <w:proofErr w:type="gramEnd"/>
      <w:r w:rsidRPr="00F4028E">
        <w:rPr>
          <w:rFonts w:eastAsia="Calibri"/>
          <w:kern w:val="0"/>
          <w:sz w:val="28"/>
          <w:szCs w:val="28"/>
          <w:lang w:eastAsia="en-US"/>
        </w:rPr>
        <w:t xml:space="preserve"> о порядке составления и предоставления годовой, квартальной и месячной отчетности об исполнении бюджетов бюджетной системы РФ от 28.12.2010 № 191н (далее – Инструкция №191н).</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Бюджетная отчетность за 2022 год сформирована в полном объеме, достоверно отражает финансовое положение учреждений на 01.01.2023 и результаты финансовой деятельности за период с 01.01.2022 по 31.12.2022, с</w:t>
      </w:r>
      <w:r w:rsidRPr="00F4028E">
        <w:rPr>
          <w:rFonts w:eastAsia="Times New Roman"/>
          <w:kern w:val="0"/>
          <w:sz w:val="28"/>
          <w:szCs w:val="28"/>
          <w:lang w:eastAsia="ru-RU"/>
        </w:rPr>
        <w:t xml:space="preserve">оответствует структуре и бюджетной классификации, которые применялись при утверждении решения </w:t>
      </w:r>
      <w:r w:rsidRPr="00F4028E">
        <w:rPr>
          <w:rFonts w:eastAsia="Times New Roman"/>
          <w:bCs/>
          <w:kern w:val="0"/>
          <w:sz w:val="28"/>
          <w:szCs w:val="28"/>
          <w:lang w:eastAsia="ru-RU"/>
        </w:rPr>
        <w:t xml:space="preserve">о бюджете. </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По результатам проведенной внешней проверки годовая бюджетная отчетность признана достоверной.</w:t>
      </w:r>
    </w:p>
    <w:p w:rsidR="00F4028E" w:rsidRPr="00F4028E" w:rsidRDefault="00F4028E" w:rsidP="00F4028E">
      <w:pPr>
        <w:widowControl/>
        <w:suppressAutoHyphens w:val="0"/>
        <w:autoSpaceDN/>
        <w:ind w:firstLine="709"/>
        <w:rPr>
          <w:rFonts w:eastAsia="Calibri"/>
          <w:kern w:val="0"/>
          <w:sz w:val="28"/>
          <w:szCs w:val="28"/>
          <w:lang w:eastAsia="en-US"/>
        </w:rPr>
      </w:pP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 xml:space="preserve">В ходе внешней проверки бюджетной отчетности </w:t>
      </w:r>
      <w:r w:rsidRPr="00F4028E">
        <w:rPr>
          <w:rFonts w:eastAsia="Times New Roman"/>
          <w:kern w:val="0"/>
          <w:sz w:val="28"/>
          <w:szCs w:val="28"/>
          <w:lang w:eastAsia="ru-RU"/>
        </w:rPr>
        <w:t>главных администраторов бюджетных средств</w:t>
      </w:r>
      <w:r w:rsidRPr="00F4028E">
        <w:rPr>
          <w:rFonts w:eastAsia="Calibri"/>
          <w:kern w:val="0"/>
          <w:sz w:val="28"/>
          <w:szCs w:val="28"/>
          <w:lang w:eastAsia="en-US"/>
        </w:rPr>
        <w:t xml:space="preserve"> установлено:</w:t>
      </w:r>
    </w:p>
    <w:p w:rsidR="00F4028E" w:rsidRPr="00F4028E" w:rsidRDefault="00F4028E" w:rsidP="00F4028E">
      <w:pPr>
        <w:widowControl/>
        <w:suppressAutoHyphens w:val="0"/>
        <w:autoSpaceDN/>
        <w:ind w:firstLine="709"/>
        <w:rPr>
          <w:rFonts w:eastAsia="Calibri"/>
          <w:kern w:val="0"/>
          <w:sz w:val="28"/>
          <w:szCs w:val="28"/>
          <w:lang w:eastAsia="en-US"/>
        </w:rPr>
      </w:pPr>
    </w:p>
    <w:p w:rsidR="00F4028E" w:rsidRPr="00F4028E" w:rsidRDefault="00F4028E" w:rsidP="00F4028E">
      <w:pPr>
        <w:widowControl/>
        <w:tabs>
          <w:tab w:val="left" w:pos="567"/>
        </w:tabs>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t>Финансовое управление</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При проверке контрольных соотношений между показателями форм бюджетной отчетности несоответствия показателей не установлено.</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В нарушение пунктов 8, 11.1 и 152 Инструкции № 191н </w:t>
      </w:r>
      <w:r w:rsidRPr="00F4028E">
        <w:rPr>
          <w:rFonts w:eastAsia="Times New Roman"/>
          <w:bCs/>
          <w:kern w:val="0"/>
          <w:sz w:val="28"/>
          <w:szCs w:val="28"/>
          <w:lang w:eastAsia="ru-RU"/>
        </w:rPr>
        <w:t xml:space="preserve">в раздел 5 пояснительной записки </w:t>
      </w:r>
      <w:r w:rsidRPr="00F4028E">
        <w:rPr>
          <w:rFonts w:eastAsia="Times New Roman"/>
          <w:kern w:val="0"/>
          <w:sz w:val="28"/>
          <w:szCs w:val="28"/>
          <w:lang w:eastAsia="ru-RU"/>
        </w:rPr>
        <w:t>(ф. 0503160) не включена информация о формах бюджетной отчетности (ф. 0503184, ф. 0503230), не имеющих числового значения и не включенных в состав бюджетной отчетности.</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Д</w:t>
      </w:r>
      <w:r w:rsidRPr="00F4028E">
        <w:rPr>
          <w:rFonts w:eastAsia="Calibri"/>
          <w:kern w:val="0"/>
          <w:sz w:val="28"/>
          <w:szCs w:val="28"/>
          <w:lang w:eastAsia="en-US"/>
        </w:rPr>
        <w:t>ебиторская задолженность п</w:t>
      </w:r>
      <w:r w:rsidRPr="00F4028E">
        <w:rPr>
          <w:rFonts w:eastAsia="Times New Roman"/>
          <w:kern w:val="0"/>
          <w:sz w:val="28"/>
          <w:szCs w:val="28"/>
          <w:lang w:eastAsia="ru-RU"/>
        </w:rPr>
        <w:t xml:space="preserve">о состоянию на 01.01.2023 </w:t>
      </w:r>
      <w:r w:rsidRPr="00F4028E">
        <w:rPr>
          <w:rFonts w:eastAsia="Calibri"/>
          <w:kern w:val="0"/>
          <w:sz w:val="28"/>
          <w:szCs w:val="28"/>
          <w:lang w:eastAsia="en-US"/>
        </w:rPr>
        <w:t xml:space="preserve">составила 231969680,99 руб., </w:t>
      </w:r>
      <w:r w:rsidRPr="00F4028E">
        <w:rPr>
          <w:rFonts w:eastAsia="Times New Roman"/>
          <w:kern w:val="0"/>
          <w:sz w:val="28"/>
          <w:szCs w:val="28"/>
          <w:lang w:eastAsia="ru-RU"/>
        </w:rPr>
        <w:t xml:space="preserve">в сравнении с объемом на 01.01.2022 снизилась на </w:t>
      </w:r>
      <w:r w:rsidRPr="00F4028E">
        <w:rPr>
          <w:rFonts w:eastAsia="Calibri"/>
          <w:kern w:val="0"/>
          <w:sz w:val="28"/>
          <w:szCs w:val="28"/>
          <w:lang w:eastAsia="en-US"/>
        </w:rPr>
        <w:t>17443601,71 руб.</w:t>
      </w:r>
      <w:r w:rsidRPr="00F4028E">
        <w:rPr>
          <w:rFonts w:eastAsia="Times New Roman"/>
          <w:kern w:val="0"/>
          <w:sz w:val="28"/>
          <w:szCs w:val="28"/>
          <w:lang w:eastAsia="ru-RU"/>
        </w:rPr>
        <w:t xml:space="preserve"> (на 7,0 %). </w:t>
      </w:r>
    </w:p>
    <w:p w:rsidR="00F4028E" w:rsidRPr="00F4028E" w:rsidRDefault="00F4028E" w:rsidP="00F4028E">
      <w:pPr>
        <w:widowControl/>
        <w:tabs>
          <w:tab w:val="left" w:pos="709"/>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На конец отчетного года кредиторская задолженность составила 69535,83 руб., по сравнению с началом года задолженность уменьшилась на </w:t>
      </w:r>
      <w:r w:rsidRPr="00F4028E">
        <w:rPr>
          <w:rFonts w:eastAsia="Times New Roman"/>
          <w:kern w:val="0"/>
          <w:sz w:val="28"/>
          <w:szCs w:val="28"/>
          <w:lang w:eastAsia="ru-RU"/>
        </w:rPr>
        <w:lastRenderedPageBreak/>
        <w:t xml:space="preserve">26808,73 руб. или на 27,8 %. Доходы будущих периодов составляют сумму </w:t>
      </w:r>
      <w:r w:rsidRPr="00F4028E">
        <w:rPr>
          <w:rFonts w:eastAsia="Calibri"/>
          <w:kern w:val="0"/>
          <w:sz w:val="28"/>
          <w:szCs w:val="28"/>
          <w:lang w:eastAsia="en-US"/>
        </w:rPr>
        <w:t xml:space="preserve">231960000,00 </w:t>
      </w:r>
      <w:r w:rsidRPr="00F4028E">
        <w:rPr>
          <w:rFonts w:eastAsia="Times New Roman"/>
          <w:kern w:val="0"/>
          <w:sz w:val="28"/>
          <w:szCs w:val="28"/>
          <w:lang w:eastAsia="ru-RU"/>
        </w:rPr>
        <w:t>руб.</w:t>
      </w:r>
    </w:p>
    <w:p w:rsidR="00F4028E" w:rsidRPr="00F4028E" w:rsidRDefault="00F4028E" w:rsidP="00F4028E">
      <w:pPr>
        <w:widowControl/>
        <w:tabs>
          <w:tab w:val="left" w:pos="709"/>
        </w:tabs>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Calibri"/>
          <w:b/>
          <w:i/>
          <w:kern w:val="0"/>
          <w:sz w:val="28"/>
          <w:szCs w:val="28"/>
          <w:lang w:eastAsia="en-US"/>
        </w:rPr>
      </w:pPr>
      <w:r w:rsidRPr="00F4028E">
        <w:rPr>
          <w:rFonts w:eastAsia="Calibri"/>
          <w:b/>
          <w:i/>
          <w:kern w:val="0"/>
          <w:sz w:val="28"/>
          <w:szCs w:val="28"/>
          <w:lang w:eastAsia="en-US"/>
        </w:rPr>
        <w:t>Подосиновская районная Дума</w:t>
      </w:r>
    </w:p>
    <w:p w:rsidR="00F4028E" w:rsidRPr="00F4028E" w:rsidRDefault="00F4028E" w:rsidP="00F4028E">
      <w:pPr>
        <w:widowControl/>
        <w:suppressAutoHyphens w:val="0"/>
        <w:autoSpaceDE w:val="0"/>
        <w:adjustRightInd w:val="0"/>
        <w:ind w:firstLine="709"/>
        <w:rPr>
          <w:rFonts w:eastAsia="Times New Roman"/>
          <w:kern w:val="0"/>
          <w:sz w:val="28"/>
          <w:szCs w:val="28"/>
          <w:lang w:eastAsia="ru-RU"/>
        </w:rPr>
      </w:pPr>
      <w:r w:rsidRPr="00F4028E">
        <w:rPr>
          <w:rFonts w:eastAsia="Times New Roman"/>
          <w:kern w:val="0"/>
          <w:sz w:val="28"/>
          <w:szCs w:val="28"/>
          <w:lang w:eastAsia="ru-RU"/>
        </w:rPr>
        <w:t xml:space="preserve">Бюджетная отчетность представлена в финансовое управление Администрации Подосиновского района с нарушением срока предоставления бюджетной отчетности. </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При проверке контрольных соотношений между показателями форм бюджетной отчетности несоответствия показателей не установлено.</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 xml:space="preserve">По состоянию на 01.01.2023 у ГРБС отсутствует дебиторская и кредиторская задолженности. </w:t>
      </w:r>
    </w:p>
    <w:p w:rsidR="00F4028E" w:rsidRPr="00F4028E" w:rsidRDefault="00F4028E" w:rsidP="00F4028E">
      <w:pPr>
        <w:widowControl/>
        <w:suppressAutoHyphens w:val="0"/>
        <w:autoSpaceDN/>
        <w:ind w:firstLine="709"/>
        <w:rPr>
          <w:rFonts w:eastAsia="Calibri"/>
          <w:kern w:val="0"/>
          <w:sz w:val="28"/>
          <w:szCs w:val="28"/>
          <w:lang w:eastAsia="en-US"/>
        </w:rPr>
      </w:pPr>
    </w:p>
    <w:p w:rsidR="00F4028E" w:rsidRPr="00F4028E" w:rsidRDefault="00F4028E" w:rsidP="00F4028E">
      <w:pPr>
        <w:widowControl/>
        <w:suppressAutoHyphens w:val="0"/>
        <w:autoSpaceDN/>
        <w:ind w:firstLine="709"/>
        <w:rPr>
          <w:rFonts w:eastAsia="Calibri"/>
          <w:b/>
          <w:i/>
          <w:kern w:val="0"/>
          <w:sz w:val="28"/>
          <w:szCs w:val="28"/>
          <w:lang w:eastAsia="en-US"/>
        </w:rPr>
      </w:pPr>
      <w:r w:rsidRPr="00F4028E">
        <w:rPr>
          <w:rFonts w:eastAsia="Times New Roman"/>
          <w:b/>
          <w:i/>
          <w:kern w:val="0"/>
          <w:sz w:val="28"/>
          <w:szCs w:val="28"/>
          <w:lang w:eastAsia="ru-RU"/>
        </w:rPr>
        <w:t>Администрация Подосиновского района</w:t>
      </w:r>
    </w:p>
    <w:p w:rsidR="00F4028E" w:rsidRPr="00F4028E" w:rsidRDefault="00F4028E" w:rsidP="00F4028E">
      <w:pPr>
        <w:widowControl/>
        <w:suppressAutoHyphens w:val="0"/>
        <w:autoSpaceDE w:val="0"/>
        <w:adjustRightInd w:val="0"/>
        <w:ind w:firstLine="709"/>
        <w:rPr>
          <w:rFonts w:eastAsia="Times New Roman"/>
          <w:kern w:val="0"/>
          <w:sz w:val="28"/>
          <w:szCs w:val="28"/>
          <w:lang w:eastAsia="ru-RU"/>
        </w:rPr>
      </w:pPr>
      <w:r w:rsidRPr="00F4028E">
        <w:rPr>
          <w:rFonts w:eastAsia="Times New Roman"/>
          <w:kern w:val="0"/>
          <w:sz w:val="28"/>
          <w:szCs w:val="28"/>
          <w:lang w:eastAsia="ru-RU"/>
        </w:rPr>
        <w:t>Бюджетная отчетность представлена в финансовое управление Администрации Подосиновского района с нарушением</w:t>
      </w:r>
      <w:r w:rsidRPr="00F4028E">
        <w:rPr>
          <w:rFonts w:eastAsia="Calibri"/>
          <w:kern w:val="0"/>
          <w:sz w:val="28"/>
          <w:szCs w:val="28"/>
          <w:lang w:eastAsia="en-US"/>
        </w:rPr>
        <w:t xml:space="preserve"> с</w:t>
      </w:r>
      <w:r w:rsidRPr="00F4028E">
        <w:rPr>
          <w:rFonts w:eastAsia="Times New Roman"/>
          <w:kern w:val="0"/>
          <w:sz w:val="28"/>
          <w:szCs w:val="28"/>
          <w:lang w:eastAsia="ru-RU"/>
        </w:rPr>
        <w:t>рока предоставления бюджетной отчетности.</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При проверке контрольных соотношений между показателями форм бюджетной отчетности несоответствия показателей не установлено.</w:t>
      </w: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bCs/>
          <w:kern w:val="0"/>
          <w:sz w:val="28"/>
          <w:szCs w:val="28"/>
          <w:lang w:eastAsia="ru-RU"/>
        </w:rPr>
        <w:t xml:space="preserve">В нарушение ст. </w:t>
      </w:r>
      <w:r w:rsidRPr="00F4028E">
        <w:rPr>
          <w:rFonts w:eastAsia="Times New Roman"/>
          <w:kern w:val="0"/>
          <w:sz w:val="28"/>
          <w:szCs w:val="28"/>
          <w:lang w:eastAsia="ru-RU"/>
        </w:rPr>
        <w:t xml:space="preserve">34 Бюджетного кодекса </w:t>
      </w:r>
      <w:r w:rsidRPr="00F4028E">
        <w:rPr>
          <w:rFonts w:eastAsia="Times New Roman"/>
          <w:kern w:val="1"/>
          <w:sz w:val="28"/>
          <w:szCs w:val="28"/>
          <w:lang w:eastAsia="ru-RU"/>
        </w:rPr>
        <w:t>Российской Федерации</w:t>
      </w:r>
      <w:r w:rsidRPr="00F4028E">
        <w:rPr>
          <w:rFonts w:eastAsia="Times New Roman"/>
          <w:kern w:val="0"/>
          <w:sz w:val="28"/>
          <w:szCs w:val="28"/>
          <w:lang w:eastAsia="ru-RU"/>
        </w:rPr>
        <w:t xml:space="preserve"> </w:t>
      </w:r>
      <w:r w:rsidRPr="00F4028E">
        <w:rPr>
          <w:rFonts w:eastAsia="Times New Roman"/>
          <w:bCs/>
          <w:kern w:val="0"/>
          <w:sz w:val="28"/>
          <w:szCs w:val="28"/>
          <w:lang w:eastAsia="ru-RU"/>
        </w:rPr>
        <w:t xml:space="preserve">в 2022 году </w:t>
      </w:r>
      <w:r w:rsidRPr="00F4028E">
        <w:rPr>
          <w:rFonts w:eastAsia="Times New Roman"/>
          <w:kern w:val="0"/>
          <w:sz w:val="28"/>
          <w:szCs w:val="28"/>
          <w:lang w:eastAsia="ru-RU"/>
        </w:rPr>
        <w:t>Администрацией Подосиновского района</w:t>
      </w:r>
      <w:r w:rsidRPr="00F4028E">
        <w:rPr>
          <w:rFonts w:eastAsia="Times New Roman"/>
          <w:bCs/>
          <w:kern w:val="0"/>
          <w:sz w:val="28"/>
          <w:szCs w:val="28"/>
          <w:lang w:eastAsia="ru-RU"/>
        </w:rPr>
        <w:t xml:space="preserve"> произведено неэффективное расходование бюджетных сре</w:t>
      </w:r>
      <w:proofErr w:type="gramStart"/>
      <w:r w:rsidRPr="00F4028E">
        <w:rPr>
          <w:rFonts w:eastAsia="Times New Roman"/>
          <w:bCs/>
          <w:kern w:val="0"/>
          <w:sz w:val="28"/>
          <w:szCs w:val="28"/>
          <w:lang w:eastAsia="ru-RU"/>
        </w:rPr>
        <w:t>дств в с</w:t>
      </w:r>
      <w:proofErr w:type="gramEnd"/>
      <w:r w:rsidRPr="00F4028E">
        <w:rPr>
          <w:rFonts w:eastAsia="Times New Roman"/>
          <w:bCs/>
          <w:kern w:val="0"/>
          <w:sz w:val="28"/>
          <w:szCs w:val="28"/>
          <w:lang w:eastAsia="ru-RU"/>
        </w:rPr>
        <w:t xml:space="preserve">умме </w:t>
      </w:r>
      <w:r w:rsidRPr="00F4028E">
        <w:rPr>
          <w:rFonts w:eastAsia="Times New Roman"/>
          <w:kern w:val="0"/>
          <w:sz w:val="28"/>
          <w:szCs w:val="28"/>
          <w:lang w:eastAsia="ru-RU"/>
        </w:rPr>
        <w:t xml:space="preserve">991,83 руб. </w:t>
      </w:r>
      <w:r w:rsidRPr="00F4028E">
        <w:rPr>
          <w:rFonts w:eastAsia="Times New Roman"/>
          <w:bCs/>
          <w:kern w:val="0"/>
          <w:sz w:val="28"/>
          <w:szCs w:val="28"/>
          <w:lang w:eastAsia="ru-RU"/>
        </w:rPr>
        <w:t xml:space="preserve">в части оплаты штрафов </w:t>
      </w:r>
      <w:r w:rsidRPr="00F4028E">
        <w:rPr>
          <w:rFonts w:eastAsia="Times New Roman"/>
          <w:kern w:val="0"/>
          <w:sz w:val="28"/>
          <w:szCs w:val="28"/>
          <w:lang w:eastAsia="ru-RU"/>
        </w:rPr>
        <w:t>за нарушение законодательства  о налогах и сборах, законодательства о страховых взносах</w:t>
      </w:r>
      <w:r w:rsidRPr="00F4028E">
        <w:rPr>
          <w:rFonts w:eastAsia="Times New Roman"/>
          <w:bCs/>
          <w:kern w:val="0"/>
          <w:sz w:val="28"/>
          <w:szCs w:val="28"/>
          <w:lang w:eastAsia="ru-RU"/>
        </w:rPr>
        <w:t xml:space="preserve">, других экономических санкций – в сумме 65000,00 руб. </w:t>
      </w: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kern w:val="0"/>
          <w:sz w:val="28"/>
          <w:szCs w:val="28"/>
          <w:lang w:eastAsia="ru-RU"/>
        </w:rPr>
        <w:t>В нарушение пункта 152 Инструкции № 191н</w:t>
      </w:r>
      <w:r w:rsidRPr="00F4028E">
        <w:rPr>
          <w:rFonts w:eastAsia="Times New Roman"/>
          <w:bCs/>
          <w:kern w:val="0"/>
          <w:sz w:val="28"/>
          <w:szCs w:val="28"/>
          <w:lang w:eastAsia="ru-RU"/>
        </w:rPr>
        <w:t xml:space="preserve"> в пояснительной записке (ф. 0503160): </w:t>
      </w: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bCs/>
          <w:kern w:val="0"/>
          <w:sz w:val="28"/>
          <w:szCs w:val="28"/>
          <w:lang w:eastAsia="ru-RU"/>
        </w:rPr>
        <w:t xml:space="preserve">- </w:t>
      </w:r>
      <w:r w:rsidRPr="00F4028E">
        <w:rPr>
          <w:rFonts w:eastAsia="Calibri"/>
          <w:kern w:val="0"/>
          <w:sz w:val="28"/>
          <w:szCs w:val="28"/>
          <w:lang w:eastAsia="en-US"/>
        </w:rPr>
        <w:t>в</w:t>
      </w:r>
      <w:r w:rsidRPr="00F4028E">
        <w:rPr>
          <w:rFonts w:eastAsia="Times New Roman"/>
          <w:bCs/>
          <w:kern w:val="0"/>
          <w:sz w:val="28"/>
          <w:szCs w:val="28"/>
          <w:lang w:eastAsia="ru-RU"/>
        </w:rPr>
        <w:t xml:space="preserve"> разделе 1 «Организационная структура субъекта бюджетной отчетности» не включена информация об исполнителе (ФИО, должность) централизованной бухгалтерии, составившем бухгалтерскую отчетность,</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 </w:t>
      </w:r>
      <w:r w:rsidRPr="00F4028E">
        <w:rPr>
          <w:rFonts w:eastAsia="Times New Roman"/>
          <w:bCs/>
          <w:kern w:val="0"/>
          <w:sz w:val="28"/>
          <w:szCs w:val="28"/>
          <w:lang w:eastAsia="ru-RU"/>
        </w:rPr>
        <w:t>в разделе 2 «Результаты деятельности субъекта бюджетной отчетности» отсутствует 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w:t>
      </w:r>
      <w:r w:rsidRPr="00F4028E">
        <w:rPr>
          <w:rFonts w:eastAsia="Times New Roman"/>
          <w:kern w:val="0"/>
          <w:sz w:val="28"/>
          <w:szCs w:val="28"/>
          <w:lang w:eastAsia="ru-RU"/>
        </w:rPr>
        <w:t>, основных мероприятиях по улучшению состояния и сохранности основных средств; характеристика комплектности.</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Д</w:t>
      </w:r>
      <w:r w:rsidRPr="00F4028E">
        <w:rPr>
          <w:rFonts w:eastAsia="Calibri"/>
          <w:kern w:val="0"/>
          <w:sz w:val="28"/>
          <w:szCs w:val="28"/>
          <w:lang w:eastAsia="en-US"/>
        </w:rPr>
        <w:t>ебиторская задолженность п</w:t>
      </w:r>
      <w:r w:rsidRPr="00F4028E">
        <w:rPr>
          <w:rFonts w:eastAsia="Times New Roman"/>
          <w:kern w:val="0"/>
          <w:sz w:val="28"/>
          <w:szCs w:val="28"/>
          <w:lang w:eastAsia="ru-RU"/>
        </w:rPr>
        <w:t xml:space="preserve">о состоянию на 01.01.2023 </w:t>
      </w:r>
      <w:r w:rsidRPr="00F4028E">
        <w:rPr>
          <w:rFonts w:eastAsia="Calibri"/>
          <w:kern w:val="0"/>
          <w:sz w:val="28"/>
          <w:szCs w:val="28"/>
          <w:lang w:eastAsia="en-US"/>
        </w:rPr>
        <w:t xml:space="preserve">составила 113274350,32 руб., </w:t>
      </w:r>
      <w:r w:rsidRPr="00F4028E">
        <w:rPr>
          <w:rFonts w:eastAsia="Times New Roman"/>
          <w:kern w:val="0"/>
          <w:sz w:val="28"/>
          <w:szCs w:val="28"/>
          <w:lang w:eastAsia="ru-RU"/>
        </w:rPr>
        <w:t xml:space="preserve">в сравнении с объемом на 01.01.2022 увеличилась на </w:t>
      </w:r>
      <w:r w:rsidRPr="00F4028E">
        <w:rPr>
          <w:rFonts w:eastAsia="Calibri"/>
          <w:kern w:val="0"/>
          <w:sz w:val="28"/>
          <w:szCs w:val="28"/>
          <w:lang w:eastAsia="en-US"/>
        </w:rPr>
        <w:t xml:space="preserve">26861066,51 </w:t>
      </w:r>
      <w:r w:rsidRPr="00F4028E">
        <w:rPr>
          <w:rFonts w:eastAsia="Times New Roman"/>
          <w:kern w:val="0"/>
          <w:sz w:val="28"/>
          <w:szCs w:val="28"/>
          <w:lang w:eastAsia="ru-RU"/>
        </w:rPr>
        <w:t>руб. или на 31,1 %.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На конец отчетного года кредиторская задолженность составила 625013,83 руб., по сравнению с началом года задолженность увеличилась на 49966,00 руб. или на 8,7 %. Доходы будущих периодов составляют сумму 111281350,00 руб.</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b/>
          <w:i/>
          <w:kern w:val="0"/>
          <w:sz w:val="28"/>
          <w:szCs w:val="28"/>
          <w:lang w:eastAsia="ru-RU"/>
        </w:rPr>
      </w:pPr>
      <w:r w:rsidRPr="00F4028E">
        <w:rPr>
          <w:rFonts w:eastAsia="Times New Roman"/>
          <w:b/>
          <w:i/>
          <w:kern w:val="0"/>
          <w:sz w:val="28"/>
          <w:szCs w:val="28"/>
          <w:lang w:eastAsia="ru-RU"/>
        </w:rPr>
        <w:lastRenderedPageBreak/>
        <w:t>Управление образования</w:t>
      </w:r>
    </w:p>
    <w:p w:rsidR="00F4028E" w:rsidRPr="00F4028E" w:rsidRDefault="00F4028E" w:rsidP="00F4028E">
      <w:pPr>
        <w:widowControl/>
        <w:tabs>
          <w:tab w:val="left" w:pos="567"/>
        </w:tabs>
        <w:suppressAutoHyphens w:val="0"/>
        <w:autoSpaceDN/>
        <w:ind w:firstLine="709"/>
        <w:rPr>
          <w:rFonts w:eastAsia="Calibri"/>
          <w:b/>
          <w:kern w:val="0"/>
          <w:sz w:val="28"/>
          <w:szCs w:val="28"/>
          <w:lang w:eastAsia="en-US"/>
        </w:rPr>
      </w:pPr>
      <w:r w:rsidRPr="00F4028E">
        <w:rPr>
          <w:rFonts w:eastAsia="Times New Roman"/>
          <w:kern w:val="0"/>
          <w:sz w:val="28"/>
          <w:szCs w:val="28"/>
          <w:lang w:eastAsia="ru-RU"/>
        </w:rPr>
        <w:t xml:space="preserve">Бюджетная отчетность представлена в финансовое управление Администрации Подосиновского района с нарушением срока предоставления бюджетной отчетности. </w:t>
      </w:r>
    </w:p>
    <w:p w:rsidR="00F4028E" w:rsidRPr="00F4028E" w:rsidRDefault="00F4028E" w:rsidP="00F4028E">
      <w:pPr>
        <w:widowControl/>
        <w:tabs>
          <w:tab w:val="left" w:pos="567"/>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текстовой части пояснительной записки наименование раздела 1 не соответствует пункту 152 Инструкции № 191н.</w:t>
      </w: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kern w:val="0"/>
          <w:sz w:val="28"/>
          <w:szCs w:val="28"/>
          <w:lang w:eastAsia="ru-RU"/>
        </w:rPr>
        <w:t>В нарушение пункта 152 Инструкции № 191н</w:t>
      </w:r>
      <w:r w:rsidRPr="00F4028E">
        <w:rPr>
          <w:rFonts w:eastAsia="Times New Roman"/>
          <w:bCs/>
          <w:kern w:val="0"/>
          <w:sz w:val="28"/>
          <w:szCs w:val="28"/>
          <w:lang w:eastAsia="ru-RU"/>
        </w:rPr>
        <w:t xml:space="preserve"> в пояснительной записке (ф. 0503160):</w:t>
      </w:r>
    </w:p>
    <w:p w:rsidR="00F4028E" w:rsidRPr="00F4028E" w:rsidRDefault="00F4028E" w:rsidP="00F4028E">
      <w:pPr>
        <w:widowControl/>
        <w:suppressAutoHyphens w:val="0"/>
        <w:autoSpaceDN/>
        <w:ind w:firstLine="709"/>
        <w:rPr>
          <w:rFonts w:eastAsia="Times New Roman"/>
          <w:bCs/>
          <w:kern w:val="0"/>
          <w:sz w:val="28"/>
          <w:szCs w:val="28"/>
          <w:lang w:eastAsia="ru-RU"/>
        </w:rPr>
      </w:pPr>
      <w:r w:rsidRPr="00F4028E">
        <w:rPr>
          <w:rFonts w:eastAsia="Times New Roman"/>
          <w:bCs/>
          <w:kern w:val="0"/>
          <w:sz w:val="28"/>
          <w:szCs w:val="28"/>
          <w:lang w:eastAsia="ru-RU"/>
        </w:rPr>
        <w:t xml:space="preserve">- </w:t>
      </w:r>
      <w:r w:rsidRPr="00F4028E">
        <w:rPr>
          <w:rFonts w:eastAsia="Calibri"/>
          <w:kern w:val="0"/>
          <w:sz w:val="28"/>
          <w:szCs w:val="28"/>
          <w:lang w:eastAsia="en-US"/>
        </w:rPr>
        <w:t>в</w:t>
      </w:r>
      <w:r w:rsidRPr="00F4028E">
        <w:rPr>
          <w:rFonts w:eastAsia="Times New Roman"/>
          <w:bCs/>
          <w:kern w:val="0"/>
          <w:sz w:val="28"/>
          <w:szCs w:val="28"/>
          <w:lang w:eastAsia="ru-RU"/>
        </w:rPr>
        <w:t xml:space="preserve"> разделе 1 не включены сведения </w:t>
      </w:r>
      <w:r w:rsidRPr="00F4028E">
        <w:rPr>
          <w:rFonts w:eastAsia="Times New Roman"/>
          <w:kern w:val="0"/>
          <w:sz w:val="28"/>
          <w:szCs w:val="28"/>
          <w:lang w:eastAsia="ru-RU"/>
        </w:rPr>
        <w:t xml:space="preserve">о передаче полномочий по ведению бухгалтерского учета МКУ ЦБУО Подосиновского района на основании соглашения с указанием реквизитов; </w:t>
      </w:r>
      <w:r w:rsidRPr="00F4028E">
        <w:rPr>
          <w:rFonts w:eastAsia="Times New Roman"/>
          <w:bCs/>
          <w:kern w:val="0"/>
          <w:sz w:val="28"/>
          <w:szCs w:val="28"/>
          <w:lang w:eastAsia="ru-RU"/>
        </w:rPr>
        <w:t>информация об исполнителе (ФИО, должность) централизованной бухгалтерии, составившем бухгалтерскую отчетность;</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ab/>
        <w:t xml:space="preserve">- </w:t>
      </w:r>
      <w:r w:rsidRPr="00F4028E">
        <w:rPr>
          <w:rFonts w:eastAsia="Times New Roman"/>
          <w:bCs/>
          <w:kern w:val="0"/>
          <w:sz w:val="28"/>
          <w:szCs w:val="28"/>
          <w:lang w:eastAsia="ru-RU"/>
        </w:rPr>
        <w:t>в разделе 2 отсутствует 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w:t>
      </w:r>
      <w:r w:rsidRPr="00F4028E">
        <w:rPr>
          <w:rFonts w:eastAsia="Times New Roman"/>
          <w:kern w:val="0"/>
          <w:sz w:val="28"/>
          <w:szCs w:val="28"/>
          <w:lang w:eastAsia="ru-RU"/>
        </w:rPr>
        <w:t>, основных мероприятиях по улучшению состояния и сохранности основных средств; характеристика комплектности.</w:t>
      </w:r>
    </w:p>
    <w:p w:rsidR="00F4028E" w:rsidRPr="00F4028E" w:rsidRDefault="00F4028E" w:rsidP="00F4028E">
      <w:pPr>
        <w:widowControl/>
        <w:suppressAutoHyphens w:val="0"/>
        <w:autoSpaceDN/>
        <w:ind w:firstLine="709"/>
        <w:rPr>
          <w:rFonts w:ascii="Arial" w:eastAsia="Times New Roman" w:hAnsi="Arial" w:cs="Arial"/>
          <w:kern w:val="0"/>
          <w:szCs w:val="24"/>
          <w:lang w:eastAsia="ru-RU"/>
        </w:rPr>
      </w:pPr>
      <w:r w:rsidRPr="00F4028E">
        <w:rPr>
          <w:rFonts w:eastAsia="Times New Roman"/>
          <w:kern w:val="0"/>
          <w:sz w:val="28"/>
          <w:szCs w:val="28"/>
          <w:lang w:eastAsia="ru-RU"/>
        </w:rPr>
        <w:t>В 4 разделе пояснительной записки при анализе показателей бухгалтерской отчетности субъекта бюджетной отчетности</w:t>
      </w:r>
      <w:r w:rsidRPr="00F4028E">
        <w:rPr>
          <w:rFonts w:eastAsia="Calibri"/>
          <w:kern w:val="0"/>
          <w:sz w:val="28"/>
          <w:szCs w:val="28"/>
          <w:lang w:eastAsia="en-US"/>
        </w:rPr>
        <w:t xml:space="preserve"> отмечается </w:t>
      </w:r>
      <w:r w:rsidRPr="00F4028E">
        <w:rPr>
          <w:rFonts w:eastAsia="Times New Roman"/>
          <w:kern w:val="0"/>
          <w:sz w:val="28"/>
          <w:szCs w:val="28"/>
          <w:lang w:eastAsia="ru-RU"/>
        </w:rPr>
        <w:t xml:space="preserve">отсутствие информации </w:t>
      </w:r>
      <w:proofErr w:type="gramStart"/>
      <w:r w:rsidRPr="00F4028E">
        <w:rPr>
          <w:rFonts w:eastAsia="Times New Roman"/>
          <w:kern w:val="0"/>
          <w:sz w:val="28"/>
          <w:szCs w:val="28"/>
          <w:lang w:eastAsia="ru-RU"/>
        </w:rPr>
        <w:t>о причинах увеличения дебиторской задолженности по состоянию на отчетную дату в сравнении с данными за аналогичный отчетный период</w:t>
      </w:r>
      <w:proofErr w:type="gramEnd"/>
      <w:r w:rsidRPr="00F4028E">
        <w:rPr>
          <w:rFonts w:eastAsia="Times New Roman"/>
          <w:kern w:val="0"/>
          <w:sz w:val="28"/>
          <w:szCs w:val="28"/>
          <w:lang w:eastAsia="ru-RU"/>
        </w:rPr>
        <w:t xml:space="preserve"> прошлого финансового года.</w:t>
      </w:r>
    </w:p>
    <w:p w:rsidR="00F4028E" w:rsidRPr="00F4028E" w:rsidRDefault="00F4028E" w:rsidP="00F4028E">
      <w:pPr>
        <w:widowControl/>
        <w:tabs>
          <w:tab w:val="left" w:pos="567"/>
        </w:tabs>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В нарушение пунктов 8, 11.1 и 152 Инструкции № 191н </w:t>
      </w:r>
      <w:r w:rsidRPr="00F4028E">
        <w:rPr>
          <w:rFonts w:eastAsia="Times New Roman"/>
          <w:bCs/>
          <w:kern w:val="0"/>
          <w:sz w:val="28"/>
          <w:szCs w:val="28"/>
          <w:lang w:eastAsia="ru-RU"/>
        </w:rPr>
        <w:t xml:space="preserve">в раздел 5 пояснительной записки </w:t>
      </w:r>
      <w:r w:rsidRPr="00F4028E">
        <w:rPr>
          <w:rFonts w:eastAsia="Times New Roman"/>
          <w:kern w:val="0"/>
          <w:sz w:val="28"/>
          <w:szCs w:val="28"/>
          <w:lang w:eastAsia="ru-RU"/>
        </w:rPr>
        <w:t>(ф. 0503160) не включена информация о формах бюджетной отчетности (ф. 0503184, ф. 0503230), не имеющих числового значения и не включенных в состав бюджетной отчетности.</w:t>
      </w:r>
    </w:p>
    <w:p w:rsidR="00F4028E" w:rsidRPr="00F4028E" w:rsidRDefault="00F4028E" w:rsidP="00F4028E">
      <w:pPr>
        <w:widowControl/>
        <w:suppressAutoHyphens w:val="0"/>
        <w:autoSpaceDN/>
        <w:ind w:firstLine="709"/>
        <w:rPr>
          <w:rFonts w:eastAsia="Calibri"/>
          <w:kern w:val="0"/>
          <w:sz w:val="28"/>
          <w:szCs w:val="28"/>
          <w:lang w:eastAsia="en-US"/>
        </w:rPr>
      </w:pPr>
      <w:r w:rsidRPr="00F4028E">
        <w:rPr>
          <w:rFonts w:eastAsia="Calibri"/>
          <w:kern w:val="0"/>
          <w:sz w:val="28"/>
          <w:szCs w:val="28"/>
          <w:lang w:eastAsia="en-US"/>
        </w:rPr>
        <w:t xml:space="preserve">Проверкой соответствия данных баланса ф. 0503130 с ф.0503168 установлено несоответствие показателей.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По состоянию на 01.01.2023 д</w:t>
      </w:r>
      <w:r w:rsidRPr="00F4028E">
        <w:rPr>
          <w:rFonts w:eastAsia="Calibri"/>
          <w:kern w:val="0"/>
          <w:sz w:val="28"/>
          <w:szCs w:val="28"/>
          <w:lang w:eastAsia="en-US"/>
        </w:rPr>
        <w:t>ебиторская задолженность составила 156429882,79 руб.</w:t>
      </w:r>
      <w:r w:rsidRPr="00F4028E">
        <w:rPr>
          <w:rFonts w:eastAsia="Times New Roman"/>
          <w:kern w:val="0"/>
          <w:sz w:val="28"/>
          <w:szCs w:val="28"/>
          <w:lang w:eastAsia="ru-RU"/>
        </w:rPr>
        <w:t xml:space="preserve">, в сравнении с объемом на 01.01.2022 объем задолженности увеличился на </w:t>
      </w:r>
      <w:r w:rsidRPr="00F4028E">
        <w:rPr>
          <w:rFonts w:eastAsia="Calibri"/>
          <w:kern w:val="0"/>
          <w:sz w:val="28"/>
          <w:szCs w:val="28"/>
          <w:lang w:eastAsia="en-US"/>
        </w:rPr>
        <w:t xml:space="preserve">22875288,29 </w:t>
      </w:r>
      <w:r w:rsidRPr="00F4028E">
        <w:rPr>
          <w:rFonts w:eastAsia="Times New Roman"/>
          <w:kern w:val="0"/>
          <w:sz w:val="28"/>
          <w:szCs w:val="28"/>
          <w:lang w:eastAsia="ru-RU"/>
        </w:rPr>
        <w:t>руб. или на 17,1 %.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На конец отчетного года кредиторская задолженность составила сумму 1893710,63 руб., по сравнению с началом года задолженность уменьшилась на 72882,45 руб. или на 3,7 %. Доходы будущих периодов составляют сумму 23123630,00 руб.</w:t>
      </w:r>
    </w:p>
    <w:p w:rsidR="00F4028E" w:rsidRPr="00F4028E" w:rsidRDefault="00F4028E" w:rsidP="00F4028E">
      <w:pPr>
        <w:widowControl/>
        <w:suppressAutoHyphens w:val="0"/>
        <w:autoSpaceDN/>
        <w:ind w:firstLine="709"/>
        <w:rPr>
          <w:rFonts w:eastAsia="Calibri"/>
          <w:kern w:val="0"/>
          <w:sz w:val="28"/>
          <w:szCs w:val="28"/>
          <w:lang w:eastAsia="en-US"/>
        </w:rPr>
      </w:pPr>
    </w:p>
    <w:p w:rsidR="00F4028E" w:rsidRPr="00F4028E" w:rsidRDefault="00F4028E" w:rsidP="00F4028E">
      <w:pPr>
        <w:widowControl/>
        <w:suppressAutoHyphens w:val="0"/>
        <w:autoSpaceDN/>
        <w:ind w:firstLine="709"/>
        <w:rPr>
          <w:rFonts w:eastAsia="Times New Roman"/>
          <w:b/>
          <w:kern w:val="0"/>
          <w:sz w:val="28"/>
          <w:szCs w:val="28"/>
          <w:lang w:eastAsia="ru-RU"/>
        </w:rPr>
      </w:pPr>
      <w:r w:rsidRPr="00F4028E">
        <w:rPr>
          <w:rFonts w:eastAsia="Times New Roman"/>
          <w:b/>
          <w:kern w:val="0"/>
          <w:sz w:val="28"/>
          <w:szCs w:val="28"/>
          <w:lang w:eastAsia="ru-RU"/>
        </w:rPr>
        <w:t>9. Выводы:</w:t>
      </w:r>
    </w:p>
    <w:p w:rsidR="00F4028E" w:rsidRPr="00F4028E" w:rsidRDefault="00F4028E" w:rsidP="00F4028E">
      <w:pPr>
        <w:widowControl/>
        <w:suppressAutoHyphens w:val="0"/>
        <w:autoSpaceDN/>
        <w:ind w:firstLine="709"/>
        <w:rPr>
          <w:rFonts w:eastAsia="Times New Roman"/>
          <w:b/>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9.1.</w:t>
      </w:r>
      <w:r w:rsidRPr="00F4028E">
        <w:rPr>
          <w:rFonts w:eastAsia="Times New Roman"/>
          <w:kern w:val="0"/>
          <w:sz w:val="28"/>
          <w:szCs w:val="28"/>
          <w:lang w:eastAsia="ru-RU"/>
        </w:rPr>
        <w:t xml:space="preserve"> Отчет об исполнении бюджета за 2022 год представлен в срок, установленный Бюджетным кодексом Российской Федерации и Положением о бюджетном процессе. Представленный отчет отвечает требованиям </w:t>
      </w:r>
      <w:r w:rsidRPr="00F4028E">
        <w:rPr>
          <w:rFonts w:eastAsia="Times New Roman"/>
          <w:kern w:val="0"/>
          <w:sz w:val="28"/>
          <w:szCs w:val="28"/>
          <w:lang w:eastAsia="ru-RU"/>
        </w:rPr>
        <w:lastRenderedPageBreak/>
        <w:t xml:space="preserve">бюджетного законодательства по форме, содержанию, перечню и составу необходимой информации.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Годовой отчет об исполнении бюджета муниципального района за 2022 год в целом соответствует бюджетной отчетности главных администраторов бюджетных средств и требованиям бюджетного законодательства. </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9.2.</w:t>
      </w:r>
      <w:r w:rsidRPr="00F4028E">
        <w:rPr>
          <w:rFonts w:eastAsia="Times New Roman"/>
          <w:kern w:val="0"/>
          <w:sz w:val="28"/>
          <w:szCs w:val="28"/>
          <w:lang w:eastAsia="ru-RU"/>
        </w:rPr>
        <w:t xml:space="preserve"> Первоначальный прогноз по доходам бюджета района исполнен на 128,9 %, уточненный - на 101,4 %, в том числе по налоговым доходам – на 146,7 %, уточненный – на 110,9 %; по неналоговым доходам на 130,4 %, уточненный – </w:t>
      </w:r>
      <w:proofErr w:type="gramStart"/>
      <w:r w:rsidRPr="00F4028E">
        <w:rPr>
          <w:rFonts w:eastAsia="Times New Roman"/>
          <w:kern w:val="0"/>
          <w:sz w:val="28"/>
          <w:szCs w:val="28"/>
          <w:lang w:eastAsia="ru-RU"/>
        </w:rPr>
        <w:t>на</w:t>
      </w:r>
      <w:proofErr w:type="gramEnd"/>
      <w:r w:rsidRPr="00F4028E">
        <w:rPr>
          <w:rFonts w:eastAsia="Times New Roman"/>
          <w:kern w:val="0"/>
          <w:sz w:val="28"/>
          <w:szCs w:val="28"/>
          <w:lang w:eastAsia="ru-RU"/>
        </w:rPr>
        <w:t xml:space="preserve"> 101,0 %; по безвозмездным поступлениям - на 122,2 %, уточненный – на 97,7 %.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Объем доходов бюджета района в 2022 году составил 455895,2 тыс. руб., что выше уточненного прогноза на 6328,9 тыс. руб., или на 1,4 %.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По итогам 2022 года отмечается значительное увеличение собственных доходов бюджета района на 32,8 %, рост безвозмездных поступлений составляет 12,9 %. </w:t>
      </w:r>
    </w:p>
    <w:p w:rsidR="00F4028E" w:rsidRPr="00F4028E" w:rsidRDefault="00F4028E" w:rsidP="00F4028E">
      <w:pPr>
        <w:widowControl/>
        <w:suppressAutoHyphens w:val="0"/>
        <w:autoSpaceDN/>
        <w:ind w:firstLine="709"/>
        <w:rPr>
          <w:rFonts w:eastAsia="Times New Roman"/>
          <w:b/>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9.3.</w:t>
      </w:r>
      <w:r w:rsidRPr="00F4028E">
        <w:rPr>
          <w:rFonts w:eastAsia="Times New Roman"/>
          <w:kern w:val="0"/>
          <w:sz w:val="28"/>
          <w:szCs w:val="28"/>
          <w:lang w:eastAsia="ru-RU"/>
        </w:rPr>
        <w:t xml:space="preserve"> В 2022 году отмечается рост доходов бюджета района. Прирост общего объема доходов бюджета района в 2022 году составил 18,9 % (72563,2 тыс. руб.).</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ab/>
        <w:t>При этом более высокие темпы прироста складываются по налоговым доходам 34,6 %, прирост неналоговых доходов составил 22,1 %. По безвозмездным поступлениям рост составляет 12,9 %.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ab/>
      </w:r>
      <w:proofErr w:type="gramStart"/>
      <w:r w:rsidRPr="00F4028E">
        <w:rPr>
          <w:rFonts w:eastAsia="Times New Roman"/>
          <w:kern w:val="0"/>
          <w:sz w:val="28"/>
          <w:szCs w:val="28"/>
          <w:lang w:eastAsia="ru-RU"/>
        </w:rPr>
        <w:t xml:space="preserve">В результате доля безвозмездных поступлений в общем объеме доходов бюджета района в 2022 сократилась до 66,1 % (в 2021 году составляла 69,7 %); доля налоговых доходов увеличилась до 29,4 %,  неналоговых доходов до 4,5 % (с 26,0 % и 4,3 % в 2021 году соответственно). </w:t>
      </w:r>
      <w:proofErr w:type="gramEnd"/>
    </w:p>
    <w:p w:rsidR="00F4028E" w:rsidRPr="00F4028E" w:rsidRDefault="00F4028E" w:rsidP="00F4028E">
      <w:pPr>
        <w:widowControl/>
        <w:suppressAutoHyphens w:val="0"/>
        <w:autoSpaceDN/>
        <w:ind w:firstLine="709"/>
        <w:jc w:val="left"/>
        <w:rPr>
          <w:rFonts w:eastAsia="Times New Roman"/>
          <w:kern w:val="0"/>
          <w:szCs w:val="24"/>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9.4.</w:t>
      </w:r>
      <w:r w:rsidRPr="00F4028E">
        <w:rPr>
          <w:rFonts w:eastAsia="Times New Roman"/>
          <w:kern w:val="0"/>
          <w:sz w:val="28"/>
          <w:szCs w:val="28"/>
          <w:lang w:eastAsia="ru-RU"/>
        </w:rPr>
        <w:t xml:space="preserve"> Объем налоговых доходов бюджета района в 2022 году составил 134082,8 тыс. руб., что на 34491,7 тыс. руб. больше по сравнению с 2021 годом. Доля налоговых доходов в общем объеме доходов бюджета района составила 29,4 % (в 2020 году составляла 26,0 %).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Объем неналоговых доходов бюджета района в 2022 году составил 20297,2 тыс. руб., что на 3674,7 тыс. руб. больше по сравнению с 2021 годом. Доля неналоговых доходов в общем объеме доходов бюджета района составила 4,5 % (в 2021 году составляла 4,3 %).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 xml:space="preserve">Общий объем безвозмездных поступлений, поступивших в бюджет района в 2022 году, увеличился по сравнению с 2021 годом на 34396,8 тыс. руб., или на 12,9 %. </w:t>
      </w:r>
    </w:p>
    <w:p w:rsidR="00F4028E" w:rsidRPr="00F4028E" w:rsidRDefault="00F4028E" w:rsidP="00F4028E">
      <w:pPr>
        <w:widowControl/>
        <w:suppressAutoHyphens w:val="0"/>
        <w:autoSpaceDN/>
        <w:ind w:firstLine="709"/>
        <w:jc w:val="left"/>
        <w:rPr>
          <w:rFonts w:eastAsia="Times New Roman"/>
          <w:kern w:val="0"/>
          <w:szCs w:val="24"/>
          <w:lang w:eastAsia="ru-RU"/>
        </w:rPr>
      </w:pPr>
    </w:p>
    <w:p w:rsidR="00F4028E" w:rsidRPr="00F4028E" w:rsidRDefault="00F4028E" w:rsidP="00F4028E">
      <w:pPr>
        <w:widowControl/>
        <w:tabs>
          <w:tab w:val="left" w:pos="567"/>
        </w:tabs>
        <w:suppressAutoHyphens w:val="0"/>
        <w:autoSpaceDN/>
        <w:ind w:firstLine="709"/>
        <w:contextualSpacing/>
        <w:rPr>
          <w:rFonts w:eastAsia="Times New Roman"/>
          <w:kern w:val="0"/>
          <w:sz w:val="28"/>
          <w:szCs w:val="28"/>
          <w:lang w:eastAsia="ru-RU"/>
        </w:rPr>
      </w:pPr>
      <w:r w:rsidRPr="00F4028E">
        <w:rPr>
          <w:rFonts w:eastAsia="Times New Roman"/>
          <w:b/>
          <w:kern w:val="0"/>
          <w:sz w:val="28"/>
          <w:szCs w:val="28"/>
          <w:lang w:eastAsia="ru-RU"/>
        </w:rPr>
        <w:t>9.5.</w:t>
      </w:r>
      <w:r w:rsidRPr="00F4028E">
        <w:rPr>
          <w:rFonts w:eastAsia="Times New Roman"/>
          <w:kern w:val="0"/>
          <w:sz w:val="28"/>
          <w:szCs w:val="28"/>
          <w:lang w:eastAsia="ru-RU"/>
        </w:rPr>
        <w:t xml:space="preserve"> В ходе исполнения бюджета района 2022 года общий плановый объем расходов был увеличен на 102851,7 тыс. руб., или на 29,0 %, и составил 457096,6 тыс. руб. </w:t>
      </w:r>
    </w:p>
    <w:p w:rsidR="00F4028E" w:rsidRPr="00F4028E" w:rsidRDefault="00F4028E" w:rsidP="00F4028E">
      <w:pPr>
        <w:widowControl/>
        <w:tabs>
          <w:tab w:val="left" w:pos="567"/>
        </w:tabs>
        <w:suppressAutoHyphens w:val="0"/>
        <w:autoSpaceDN/>
        <w:ind w:firstLine="709"/>
        <w:contextualSpacing/>
        <w:rPr>
          <w:rFonts w:eastAsia="Times New Roman"/>
          <w:kern w:val="0"/>
          <w:sz w:val="28"/>
          <w:szCs w:val="28"/>
          <w:lang w:eastAsia="ru-RU"/>
        </w:rPr>
      </w:pPr>
      <w:r w:rsidRPr="00F4028E">
        <w:rPr>
          <w:rFonts w:eastAsia="Times New Roman"/>
          <w:kern w:val="0"/>
          <w:sz w:val="28"/>
          <w:szCs w:val="28"/>
          <w:lang w:eastAsia="ru-RU"/>
        </w:rPr>
        <w:lastRenderedPageBreak/>
        <w:t xml:space="preserve">По итогам отчетного года расходная часть бюджета района  исполнена в объеме 443519,4 тыс. руб., что на 71183,5 тыс. руб. (на 19,1 %) больше по сравнению с 2021 годом. </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период 2018-2022 годов отмечается снижение уровня исполнения бюджета района по расходам: в 2022 году уровень исполнения составил 97,0%, в 2021 году – 97,3 %,  в 2020 году - 98,0 %, в 2019 году - 98,1 %, в 2018 году - 98,3 %.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 xml:space="preserve">В общем объеме расходов по-прежнему основную долю занимают расходы на «Образование» - 54,1 % (46,9 % в 2021 году). На разделы «Общегосударственные расходы» приходится 13,6 % (на уровне 2021 года), «Культура, кинематография» - 8,7 % (в 2021 году 9,5 %), «Национальная экономика» - 6,7 % (11,2 % в 2021 году), «Межбюджетные трансферты» - 12,0% (9,9 % в 2021 году). </w:t>
      </w:r>
    </w:p>
    <w:p w:rsidR="00F4028E" w:rsidRPr="00F4028E" w:rsidRDefault="00F4028E" w:rsidP="00F4028E">
      <w:pPr>
        <w:widowControl/>
        <w:suppressAutoHyphens w:val="0"/>
        <w:autoSpaceDN/>
        <w:ind w:firstLine="567"/>
        <w:rPr>
          <w:rFonts w:eastAsia="Times New Roman"/>
          <w:kern w:val="0"/>
          <w:sz w:val="28"/>
          <w:szCs w:val="28"/>
          <w:lang w:eastAsia="ru-RU"/>
        </w:rPr>
      </w:pPr>
      <w:r w:rsidRPr="00F4028E">
        <w:rPr>
          <w:rFonts w:eastAsia="Times New Roman"/>
          <w:kern w:val="0"/>
          <w:sz w:val="28"/>
          <w:szCs w:val="28"/>
          <w:lang w:eastAsia="ru-RU"/>
        </w:rPr>
        <w:t>Объем неисполненных бюджетных ассигнований в 2022 году составил 13577,2 тыс. руб., или 3,0 % от общего объема расходов 2022 года в соответствии со сводной бюджетной росписью. Объем неисполненных бюджетных ассигнований в 2021 году составлял 10371,3 тыс. руб. (2,7 %), в 2020 году - 7303,6 тыс. руб. (2,0 %), в 2019 году - 6229,7 тыс. руб. (1,9 %), в 2018 году – 6229,3 тыс. руб. (1,7 %).</w:t>
      </w:r>
    </w:p>
    <w:p w:rsidR="00F4028E" w:rsidRPr="00F4028E" w:rsidRDefault="00F4028E" w:rsidP="00F4028E">
      <w:pPr>
        <w:widowControl/>
        <w:suppressAutoHyphens w:val="0"/>
        <w:autoSpaceDN/>
        <w:ind w:firstLine="709"/>
        <w:rPr>
          <w:rFonts w:eastAsia="Times New Roman"/>
          <w:kern w:val="0"/>
          <w:sz w:val="28"/>
          <w:szCs w:val="28"/>
          <w:lang w:eastAsia="ru-RU"/>
        </w:rPr>
      </w:pPr>
      <w:proofErr w:type="gramStart"/>
      <w:r w:rsidRPr="00F4028E">
        <w:rPr>
          <w:rFonts w:eastAsia="Times New Roman"/>
          <w:kern w:val="0"/>
          <w:sz w:val="28"/>
          <w:szCs w:val="28"/>
          <w:lang w:eastAsia="ru-RU"/>
        </w:rPr>
        <w:t>Наибольший объем неисполненных бюджетных назначений в 2022 году сложился по разделам «Национальная экономика» (9219,3 тыс. руб.), «Образование» - 1624,1 тыс. руб., «Культура, кинематография» - 853,6 тыс. руб., «Социальная политика» – 1496,4 тыс. руб.</w:t>
      </w:r>
      <w:proofErr w:type="gramEnd"/>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разрезе главных распорядителей бюджетных средств по итогам 2022 года самый низкий процент исполнения расходов по Подосиновской районной Думе  – 62,7 % от плана в соответствии со сводной бюджетной росписью.</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color w:val="000000"/>
          <w:kern w:val="0"/>
          <w:sz w:val="28"/>
          <w:szCs w:val="28"/>
          <w:lang w:eastAsia="ru-RU"/>
        </w:rPr>
      </w:pPr>
      <w:r w:rsidRPr="00F4028E">
        <w:rPr>
          <w:rFonts w:eastAsia="Times New Roman"/>
          <w:b/>
          <w:kern w:val="0"/>
          <w:sz w:val="28"/>
          <w:szCs w:val="28"/>
          <w:lang w:eastAsia="ru-RU"/>
        </w:rPr>
        <w:t>9.6.</w:t>
      </w:r>
      <w:r w:rsidRPr="00F4028E">
        <w:rPr>
          <w:rFonts w:eastAsia="Times New Roman"/>
          <w:kern w:val="0"/>
          <w:sz w:val="28"/>
          <w:szCs w:val="28"/>
          <w:lang w:eastAsia="ru-RU"/>
        </w:rPr>
        <w:t xml:space="preserve"> Исполнение бюджета района в 2022 году осуществлялось в рамках </w:t>
      </w:r>
      <w:r w:rsidRPr="00F4028E">
        <w:rPr>
          <w:rFonts w:cs="Arial"/>
          <w:kern w:val="0"/>
          <w:sz w:val="28"/>
          <w:szCs w:val="28"/>
          <w:lang w:eastAsia="ru-RU"/>
        </w:rPr>
        <w:t>12 муниципальных программ.</w:t>
      </w:r>
      <w:r w:rsidRPr="00F4028E">
        <w:rPr>
          <w:rFonts w:eastAsia="Times New Roman"/>
          <w:kern w:val="0"/>
          <w:sz w:val="28"/>
          <w:szCs w:val="28"/>
          <w:lang w:eastAsia="ru-RU"/>
        </w:rPr>
        <w:t xml:space="preserve"> Расходы бюджета района на реализацию муниципальных программ составили 442624,0 тыс. руб. </w:t>
      </w:r>
      <w:r w:rsidRPr="00F4028E">
        <w:rPr>
          <w:rFonts w:cs="Arial"/>
          <w:kern w:val="0"/>
          <w:sz w:val="28"/>
          <w:szCs w:val="28"/>
          <w:lang w:eastAsia="ru-RU"/>
        </w:rPr>
        <w:t xml:space="preserve">или </w:t>
      </w:r>
      <w:r w:rsidRPr="00F4028E">
        <w:rPr>
          <w:rFonts w:eastAsia="Times New Roman"/>
          <w:kern w:val="0"/>
          <w:sz w:val="28"/>
          <w:szCs w:val="28"/>
          <w:lang w:eastAsia="ru-RU"/>
        </w:rPr>
        <w:t>97,0 % к уточненному плану</w:t>
      </w:r>
      <w:r w:rsidRPr="00F4028E">
        <w:rPr>
          <w:rFonts w:eastAsia="Times New Roman"/>
          <w:color w:val="000000"/>
          <w:kern w:val="0"/>
          <w:sz w:val="28"/>
          <w:szCs w:val="28"/>
          <w:lang w:eastAsia="ru-RU"/>
        </w:rPr>
        <w:t>.</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Объем неисполненных бюджетных назначений в рамках муниципальных программ в 2022 году составил 13568,8 тыс. руб., в том числе наибольший объем сложился по следующим муниципальным программам:</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образования» - 2766,5 тыс. руб. (1,1 % от плана);</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культуры» - 1160,3 тыс. руб. (2,2 %);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гражданского общества, социальная поддержка граждан и социально-ориентированных некоммерческих организаций» - 33,2 тыс. руб. (1,5%);</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ab/>
        <w:t>«Развитие транспортной системы» - 9116,1 тыс. руб. (23,6 %),</w:t>
      </w:r>
    </w:p>
    <w:p w:rsidR="00F4028E" w:rsidRPr="00F4028E" w:rsidRDefault="00F4028E" w:rsidP="00F4028E">
      <w:pPr>
        <w:widowControl/>
        <w:suppressAutoHyphens w:val="0"/>
        <w:autoSpaceDN/>
        <w:ind w:firstLine="0"/>
        <w:rPr>
          <w:rFonts w:eastAsia="Times New Roman"/>
          <w:bCs/>
          <w:color w:val="000000"/>
          <w:kern w:val="0"/>
          <w:sz w:val="28"/>
          <w:szCs w:val="28"/>
          <w:lang w:eastAsia="ru-RU"/>
        </w:rPr>
      </w:pPr>
      <w:r w:rsidRPr="00F4028E">
        <w:rPr>
          <w:rFonts w:eastAsia="Times New Roman"/>
          <w:kern w:val="0"/>
          <w:sz w:val="28"/>
          <w:szCs w:val="28"/>
          <w:lang w:eastAsia="ru-RU"/>
        </w:rPr>
        <w:tab/>
      </w:r>
      <w:r w:rsidRPr="00F4028E">
        <w:rPr>
          <w:rFonts w:eastAsia="Times New Roman"/>
          <w:bCs/>
          <w:color w:val="000000"/>
          <w:kern w:val="0"/>
          <w:sz w:val="28"/>
          <w:szCs w:val="28"/>
          <w:lang w:eastAsia="ru-RU"/>
        </w:rPr>
        <w:t>«Развитие агропромышленного комплекса» - 103,2 тыс. руб. (11,6 %);</w:t>
      </w:r>
    </w:p>
    <w:p w:rsidR="00F4028E" w:rsidRPr="00F4028E" w:rsidRDefault="00F4028E" w:rsidP="00F4028E">
      <w:pPr>
        <w:widowControl/>
        <w:suppressAutoHyphens w:val="0"/>
        <w:autoSpaceDN/>
        <w:ind w:firstLine="0"/>
        <w:rPr>
          <w:rFonts w:eastAsia="Times New Roman"/>
          <w:bCs/>
          <w:color w:val="000000"/>
          <w:kern w:val="0"/>
          <w:sz w:val="28"/>
          <w:szCs w:val="28"/>
          <w:lang w:eastAsia="ru-RU"/>
        </w:rPr>
      </w:pPr>
      <w:r w:rsidRPr="00F4028E">
        <w:rPr>
          <w:rFonts w:eastAsia="Times New Roman"/>
          <w:bCs/>
          <w:color w:val="000000"/>
          <w:kern w:val="0"/>
          <w:sz w:val="28"/>
          <w:szCs w:val="28"/>
          <w:lang w:eastAsia="ru-RU"/>
        </w:rPr>
        <w:tab/>
        <w:t>«Управление муниципальным имуществом» - 205,4 тыс. руб. (2,2 %).</w:t>
      </w:r>
    </w:p>
    <w:p w:rsidR="00F4028E" w:rsidRPr="00F4028E" w:rsidRDefault="00F4028E" w:rsidP="00F4028E">
      <w:pPr>
        <w:widowControl/>
        <w:suppressAutoHyphens w:val="0"/>
        <w:autoSpaceDN/>
        <w:ind w:firstLine="709"/>
        <w:rPr>
          <w:rFonts w:eastAsia="Times New Roman"/>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lastRenderedPageBreak/>
        <w:t>9.7.</w:t>
      </w:r>
      <w:r w:rsidRPr="00F4028E">
        <w:rPr>
          <w:rFonts w:eastAsia="Times New Roman"/>
          <w:kern w:val="0"/>
          <w:sz w:val="28"/>
          <w:szCs w:val="28"/>
          <w:lang w:eastAsia="ru-RU"/>
        </w:rPr>
        <w:t xml:space="preserve"> Фактический объем поступлений доходов, формирующих ассигнования дорожного фонда в 2022 году, составил 27671,1 тыс. руб., или 85,9 % от прогнозного объема доходов.</w:t>
      </w:r>
    </w:p>
    <w:p w:rsidR="00F4028E" w:rsidRPr="00F4028E" w:rsidRDefault="00F4028E" w:rsidP="00F4028E">
      <w:pPr>
        <w:widowControl/>
        <w:suppressAutoHyphens w:val="0"/>
        <w:autoSpaceDN/>
        <w:ind w:firstLine="709"/>
        <w:rPr>
          <w:rFonts w:cs="Arial"/>
          <w:kern w:val="0"/>
          <w:sz w:val="28"/>
          <w:szCs w:val="28"/>
          <w:lang w:eastAsia="ru-RU"/>
        </w:rPr>
      </w:pPr>
      <w:r w:rsidRPr="00F4028E">
        <w:rPr>
          <w:rFonts w:eastAsia="Times New Roman"/>
          <w:kern w:val="0"/>
          <w:sz w:val="28"/>
          <w:szCs w:val="28"/>
          <w:lang w:eastAsia="ru-RU"/>
        </w:rPr>
        <w:t>Ассигнования дорожного фонда в отчетном году освоены в сумме 23444,7 тыс. руб., или 72,1 %, при плане 32522,3 тыс. руб.</w:t>
      </w:r>
    </w:p>
    <w:p w:rsidR="00F4028E" w:rsidRPr="00F4028E" w:rsidRDefault="00F4028E" w:rsidP="00F4028E">
      <w:pPr>
        <w:widowControl/>
        <w:suppressAutoHyphens w:val="0"/>
        <w:autoSpaceDN/>
        <w:ind w:firstLine="709"/>
        <w:contextualSpacing/>
        <w:rPr>
          <w:rFonts w:eastAsia="Times New Roman"/>
          <w:kern w:val="0"/>
          <w:sz w:val="28"/>
          <w:szCs w:val="28"/>
          <w:lang w:eastAsia="ru-RU"/>
        </w:rPr>
      </w:pPr>
      <w:r w:rsidRPr="00F4028E">
        <w:rPr>
          <w:rFonts w:eastAsia="Times New Roman"/>
          <w:kern w:val="0"/>
          <w:sz w:val="28"/>
          <w:szCs w:val="28"/>
          <w:lang w:eastAsia="ru-RU"/>
        </w:rPr>
        <w:t xml:space="preserve">Остаток средств дорожного фонда на 01.01.2023 составляет 4523,5 </w:t>
      </w:r>
      <w:proofErr w:type="spellStart"/>
      <w:r w:rsidRPr="00F4028E">
        <w:rPr>
          <w:rFonts w:eastAsia="Times New Roman"/>
          <w:kern w:val="0"/>
          <w:sz w:val="28"/>
          <w:szCs w:val="28"/>
          <w:lang w:eastAsia="ru-RU"/>
        </w:rPr>
        <w:t>тыс</w:t>
      </w:r>
      <w:proofErr w:type="gramStart"/>
      <w:r w:rsidRPr="00F4028E">
        <w:rPr>
          <w:rFonts w:eastAsia="Times New Roman"/>
          <w:kern w:val="0"/>
          <w:sz w:val="28"/>
          <w:szCs w:val="28"/>
          <w:lang w:eastAsia="ru-RU"/>
        </w:rPr>
        <w:t>.р</w:t>
      </w:r>
      <w:proofErr w:type="gramEnd"/>
      <w:r w:rsidRPr="00F4028E">
        <w:rPr>
          <w:rFonts w:eastAsia="Times New Roman"/>
          <w:kern w:val="0"/>
          <w:sz w:val="28"/>
          <w:szCs w:val="28"/>
          <w:lang w:eastAsia="ru-RU"/>
        </w:rPr>
        <w:t>уб</w:t>
      </w:r>
      <w:proofErr w:type="spellEnd"/>
      <w:r w:rsidRPr="00F4028E">
        <w:rPr>
          <w:rFonts w:eastAsia="Times New Roman"/>
          <w:kern w:val="0"/>
          <w:sz w:val="28"/>
          <w:szCs w:val="28"/>
          <w:lang w:eastAsia="ru-RU"/>
        </w:rPr>
        <w:t>.</w:t>
      </w:r>
    </w:p>
    <w:p w:rsidR="00F4028E" w:rsidRPr="00F4028E" w:rsidRDefault="00F4028E" w:rsidP="00F4028E">
      <w:pPr>
        <w:widowControl/>
        <w:suppressAutoHyphens w:val="0"/>
        <w:autoSpaceDN/>
        <w:ind w:firstLine="709"/>
        <w:rPr>
          <w:rFonts w:eastAsia="Times New Roman"/>
          <w:b/>
          <w:kern w:val="0"/>
          <w:sz w:val="28"/>
          <w:szCs w:val="28"/>
          <w:lang w:eastAsia="ru-RU"/>
        </w:rPr>
      </w:pP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b/>
          <w:kern w:val="0"/>
          <w:sz w:val="28"/>
          <w:szCs w:val="28"/>
          <w:lang w:eastAsia="ru-RU"/>
        </w:rPr>
        <w:t>9.8.</w:t>
      </w:r>
      <w:r w:rsidRPr="00F4028E">
        <w:rPr>
          <w:rFonts w:eastAsia="Times New Roman"/>
          <w:kern w:val="0"/>
          <w:sz w:val="28"/>
          <w:szCs w:val="28"/>
          <w:lang w:eastAsia="ru-RU"/>
        </w:rPr>
        <w:t xml:space="preserve"> Бюджет района в 2022 году исполнен с профицитом в объеме 12375,8 тыс. руб.</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По итогам 2022 года муниципальный долг не изменился и составил 7500,0 тыс. руб.</w:t>
      </w:r>
    </w:p>
    <w:p w:rsidR="00F4028E" w:rsidRPr="00F4028E" w:rsidRDefault="00F4028E" w:rsidP="00F4028E">
      <w:pPr>
        <w:widowControl/>
        <w:suppressAutoHyphens w:val="0"/>
        <w:autoSpaceDN/>
        <w:ind w:firstLine="709"/>
        <w:rPr>
          <w:rFonts w:eastAsia="Times New Roman"/>
          <w:kern w:val="0"/>
          <w:sz w:val="28"/>
          <w:szCs w:val="28"/>
          <w:lang w:eastAsia="ru-RU"/>
        </w:rPr>
      </w:pPr>
      <w:r w:rsidRPr="00F4028E">
        <w:rPr>
          <w:rFonts w:eastAsia="Times New Roman"/>
          <w:kern w:val="0"/>
          <w:sz w:val="28"/>
          <w:szCs w:val="28"/>
          <w:lang w:eastAsia="ru-RU"/>
        </w:rPr>
        <w:t>В 2022 году по сравнению с 2021 годом расходы на обслуживание муниципального долга уменьшились на 2,9 %, или на 14,4 тыс. руб., и составили 477,0 тыс. руб.</w:t>
      </w:r>
    </w:p>
    <w:p w:rsidR="00F4028E" w:rsidRPr="00F4028E" w:rsidRDefault="00F4028E" w:rsidP="00F4028E">
      <w:pPr>
        <w:widowControl/>
        <w:suppressAutoHyphens w:val="0"/>
        <w:autoSpaceDN/>
        <w:ind w:firstLine="0"/>
        <w:jc w:val="left"/>
        <w:rPr>
          <w:rFonts w:eastAsia="Times New Roman"/>
          <w:kern w:val="0"/>
          <w:szCs w:val="24"/>
          <w:lang w:eastAsia="ru-RU"/>
        </w:rPr>
      </w:pPr>
    </w:p>
    <w:p w:rsidR="00F4028E" w:rsidRPr="00F4028E" w:rsidRDefault="00F4028E" w:rsidP="00F4028E">
      <w:pPr>
        <w:widowControl/>
        <w:suppressAutoHyphens w:val="0"/>
        <w:autoSpaceDN/>
        <w:ind w:firstLine="709"/>
        <w:rPr>
          <w:rFonts w:eastAsia="Times New Roman"/>
          <w:b/>
          <w:kern w:val="0"/>
          <w:sz w:val="28"/>
          <w:szCs w:val="28"/>
          <w:lang w:eastAsia="ru-RU"/>
        </w:rPr>
      </w:pPr>
    </w:p>
    <w:p w:rsidR="00F4028E" w:rsidRPr="00F4028E" w:rsidRDefault="00F4028E" w:rsidP="00F4028E">
      <w:pPr>
        <w:widowControl/>
        <w:suppressAutoHyphens w:val="0"/>
        <w:autoSpaceDN/>
        <w:ind w:firstLine="709"/>
        <w:rPr>
          <w:rFonts w:eastAsia="Times New Roman"/>
          <w:b/>
          <w:kern w:val="0"/>
          <w:sz w:val="28"/>
          <w:szCs w:val="28"/>
          <w:lang w:eastAsia="en-US"/>
        </w:rPr>
      </w:pPr>
      <w:r w:rsidRPr="00F4028E">
        <w:rPr>
          <w:rFonts w:eastAsia="Times New Roman"/>
          <w:b/>
          <w:kern w:val="0"/>
          <w:sz w:val="28"/>
          <w:szCs w:val="28"/>
          <w:lang w:eastAsia="ru-RU"/>
        </w:rPr>
        <w:t>10</w:t>
      </w:r>
      <w:r w:rsidRPr="00F4028E">
        <w:rPr>
          <w:rFonts w:eastAsia="Times New Roman"/>
          <w:b/>
          <w:kern w:val="0"/>
          <w:sz w:val="28"/>
          <w:szCs w:val="28"/>
          <w:lang w:eastAsia="en-US"/>
        </w:rPr>
        <w:t>. Предложения:</w:t>
      </w:r>
    </w:p>
    <w:p w:rsidR="00F4028E" w:rsidRPr="00F4028E" w:rsidRDefault="00F4028E" w:rsidP="00F4028E">
      <w:pPr>
        <w:widowControl/>
        <w:suppressAutoHyphens w:val="0"/>
        <w:autoSpaceDN/>
        <w:ind w:firstLine="709"/>
        <w:rPr>
          <w:rFonts w:eastAsia="Times New Roman"/>
          <w:b/>
          <w:kern w:val="0"/>
          <w:sz w:val="28"/>
          <w:szCs w:val="28"/>
          <w:lang w:eastAsia="en-US"/>
        </w:rPr>
      </w:pPr>
    </w:p>
    <w:p w:rsidR="00F4028E" w:rsidRPr="00F4028E" w:rsidRDefault="00F4028E" w:rsidP="00F4028E">
      <w:pPr>
        <w:widowControl/>
        <w:suppressAutoHyphens w:val="0"/>
        <w:autoSpaceDN/>
        <w:ind w:firstLine="709"/>
        <w:contextualSpacing/>
        <w:rPr>
          <w:rFonts w:eastAsia="Times New Roman"/>
          <w:kern w:val="0"/>
          <w:sz w:val="28"/>
          <w:szCs w:val="28"/>
          <w:lang w:eastAsia="ru-RU"/>
        </w:rPr>
      </w:pPr>
      <w:r w:rsidRPr="00F4028E">
        <w:rPr>
          <w:rFonts w:eastAsia="Times New Roman"/>
          <w:kern w:val="0"/>
          <w:sz w:val="28"/>
          <w:szCs w:val="28"/>
          <w:lang w:eastAsia="ru-RU"/>
        </w:rPr>
        <w:t>Контрольно-счетная комиссия Подосиновского района считает возможным рассмотрение и утверждение Подосиновской районной Думой отчета об исполнении бюджета Подосиновского района за 2022 год.</w:t>
      </w:r>
    </w:p>
    <w:p w:rsidR="00F4028E" w:rsidRPr="00F4028E" w:rsidRDefault="00F4028E" w:rsidP="00F4028E">
      <w:pPr>
        <w:widowControl/>
        <w:suppressAutoHyphens w:val="0"/>
        <w:autoSpaceDE w:val="0"/>
        <w:adjustRightInd w:val="0"/>
        <w:spacing w:line="360" w:lineRule="auto"/>
        <w:ind w:firstLine="0"/>
        <w:rPr>
          <w:rFonts w:eastAsia="Calibri"/>
          <w:kern w:val="0"/>
          <w:sz w:val="28"/>
          <w:szCs w:val="28"/>
          <w:lang w:eastAsia="ru-RU"/>
        </w:rPr>
      </w:pPr>
      <w:r w:rsidRPr="00F4028E">
        <w:rPr>
          <w:rFonts w:eastAsia="Calibri"/>
          <w:color w:val="000000"/>
          <w:kern w:val="0"/>
          <w:sz w:val="28"/>
          <w:szCs w:val="28"/>
          <w:lang w:eastAsia="ru-RU"/>
        </w:rPr>
        <w:t xml:space="preserve">   </w:t>
      </w:r>
      <w:r w:rsidRPr="00F4028E">
        <w:rPr>
          <w:rFonts w:eastAsia="Calibri"/>
          <w:kern w:val="0"/>
          <w:sz w:val="28"/>
          <w:szCs w:val="28"/>
          <w:lang w:eastAsia="ru-RU"/>
        </w:rPr>
        <w:t xml:space="preserve">     </w:t>
      </w:r>
      <w:r w:rsidRPr="00F4028E">
        <w:rPr>
          <w:rFonts w:eastAsia="Calibri"/>
          <w:kern w:val="0"/>
          <w:sz w:val="28"/>
          <w:szCs w:val="28"/>
          <w:lang w:eastAsia="ru-RU"/>
        </w:rPr>
        <w:tab/>
      </w:r>
    </w:p>
    <w:p w:rsidR="00F4028E" w:rsidRPr="00F4028E" w:rsidRDefault="00F4028E" w:rsidP="00F4028E">
      <w:pPr>
        <w:widowControl/>
        <w:suppressAutoHyphens w:val="0"/>
        <w:autoSpaceDE w:val="0"/>
        <w:adjustRightInd w:val="0"/>
        <w:spacing w:line="360" w:lineRule="auto"/>
        <w:ind w:firstLine="0"/>
        <w:rPr>
          <w:rFonts w:eastAsia="Calibri"/>
          <w:kern w:val="0"/>
          <w:sz w:val="28"/>
          <w:szCs w:val="28"/>
          <w:lang w:eastAsia="ru-RU"/>
        </w:rPr>
      </w:pPr>
    </w:p>
    <w:p w:rsidR="00F4028E" w:rsidRPr="00F4028E" w:rsidRDefault="00F4028E" w:rsidP="00F4028E">
      <w:pPr>
        <w:widowControl/>
        <w:suppressAutoHyphens w:val="0"/>
        <w:autoSpaceDE w:val="0"/>
        <w:adjustRightInd w:val="0"/>
        <w:ind w:firstLine="0"/>
        <w:rPr>
          <w:rFonts w:eastAsia="Calibri"/>
          <w:color w:val="000000"/>
          <w:kern w:val="0"/>
          <w:sz w:val="28"/>
          <w:szCs w:val="28"/>
          <w:lang w:eastAsia="ru-RU"/>
        </w:rPr>
      </w:pPr>
      <w:r w:rsidRPr="00F4028E">
        <w:rPr>
          <w:rFonts w:eastAsia="Calibri"/>
          <w:color w:val="000000"/>
          <w:kern w:val="0"/>
          <w:sz w:val="28"/>
          <w:szCs w:val="28"/>
          <w:lang w:eastAsia="ru-RU"/>
        </w:rPr>
        <w:t xml:space="preserve">Председатель </w:t>
      </w:r>
    </w:p>
    <w:p w:rsidR="00F4028E" w:rsidRPr="00F4028E" w:rsidRDefault="00F4028E" w:rsidP="00F4028E">
      <w:pPr>
        <w:widowControl/>
        <w:suppressAutoHyphens w:val="0"/>
        <w:autoSpaceDN/>
        <w:ind w:firstLine="0"/>
        <w:rPr>
          <w:rFonts w:eastAsia="Times New Roman"/>
          <w:kern w:val="0"/>
          <w:sz w:val="28"/>
          <w:szCs w:val="28"/>
          <w:lang w:eastAsia="ru-RU"/>
        </w:rPr>
      </w:pPr>
      <w:r w:rsidRPr="00F4028E">
        <w:rPr>
          <w:rFonts w:eastAsia="Times New Roman"/>
          <w:kern w:val="0"/>
          <w:sz w:val="28"/>
          <w:szCs w:val="28"/>
          <w:lang w:eastAsia="ru-RU"/>
        </w:rPr>
        <w:t>Контрольно-счетной комиссии</w:t>
      </w:r>
    </w:p>
    <w:p w:rsidR="00F4028E" w:rsidRPr="00F4028E" w:rsidRDefault="00F4028E" w:rsidP="00F4028E">
      <w:pPr>
        <w:widowControl/>
        <w:suppressAutoHyphens w:val="0"/>
        <w:autoSpaceDN/>
        <w:ind w:firstLine="0"/>
        <w:rPr>
          <w:rFonts w:eastAsia="Times New Roman"/>
          <w:kern w:val="0"/>
          <w:szCs w:val="24"/>
          <w:lang w:eastAsia="ru-RU"/>
        </w:rPr>
      </w:pPr>
      <w:r w:rsidRPr="00F4028E">
        <w:rPr>
          <w:rFonts w:eastAsia="Times New Roman"/>
          <w:kern w:val="0"/>
          <w:sz w:val="28"/>
          <w:szCs w:val="28"/>
          <w:lang w:eastAsia="ru-RU"/>
        </w:rPr>
        <w:t>Подосиновского</w:t>
      </w:r>
      <w:r>
        <w:rPr>
          <w:rFonts w:eastAsia="Times New Roman"/>
          <w:kern w:val="0"/>
          <w:sz w:val="28"/>
          <w:szCs w:val="28"/>
          <w:lang w:eastAsia="ru-RU"/>
        </w:rPr>
        <w:t xml:space="preserve"> района    </w:t>
      </w:r>
      <w:r w:rsidRPr="00F4028E">
        <w:rPr>
          <w:rFonts w:eastAsia="Times New Roman"/>
          <w:kern w:val="0"/>
          <w:sz w:val="28"/>
          <w:szCs w:val="28"/>
          <w:lang w:eastAsia="ru-RU"/>
        </w:rPr>
        <w:t>О.В. Клепиковская</w:t>
      </w:r>
    </w:p>
    <w:p w:rsidR="00F4028E" w:rsidRDefault="00F4028E"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963807" w:rsidRDefault="00963807" w:rsidP="00A4259C">
      <w:pPr>
        <w:widowControl/>
        <w:shd w:val="clear" w:color="auto" w:fill="FFFFFF"/>
        <w:suppressAutoHyphens w:val="0"/>
        <w:autoSpaceDN/>
        <w:ind w:firstLine="0"/>
        <w:jc w:val="left"/>
        <w:rPr>
          <w:rFonts w:eastAsia="Times New Roman"/>
          <w:kern w:val="0"/>
          <w:szCs w:val="24"/>
          <w:lang w:eastAsia="ru-RU"/>
        </w:rPr>
      </w:pPr>
    </w:p>
    <w:p w:rsidR="00F05C70" w:rsidRDefault="00F05C70" w:rsidP="00A4259C">
      <w:pPr>
        <w:widowControl/>
        <w:shd w:val="clear" w:color="auto" w:fill="FFFFFF"/>
        <w:suppressAutoHyphens w:val="0"/>
        <w:autoSpaceDN/>
        <w:ind w:firstLine="0"/>
        <w:jc w:val="left"/>
        <w:rPr>
          <w:rFonts w:eastAsia="Times New Roman"/>
          <w:kern w:val="0"/>
          <w:szCs w:val="24"/>
          <w:lang w:eastAsia="ru-RU"/>
        </w:rPr>
      </w:pPr>
    </w:p>
    <w:p w:rsidR="00F05C70" w:rsidRDefault="00F05C70" w:rsidP="00A4259C">
      <w:pPr>
        <w:widowControl/>
        <w:shd w:val="clear" w:color="auto" w:fill="FFFFFF"/>
        <w:suppressAutoHyphens w:val="0"/>
        <w:autoSpaceDN/>
        <w:ind w:firstLine="0"/>
        <w:jc w:val="left"/>
        <w:rPr>
          <w:rFonts w:eastAsia="Times New Roman"/>
          <w:kern w:val="0"/>
          <w:szCs w:val="24"/>
          <w:lang w:eastAsia="ru-RU"/>
        </w:rPr>
      </w:pPr>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p>
    <w:p w:rsidR="00087FA5" w:rsidRDefault="00087FA5" w:rsidP="00A4259C">
      <w:pPr>
        <w:widowControl/>
        <w:shd w:val="clear" w:color="auto" w:fill="FFFFFF"/>
        <w:suppressAutoHyphens w:val="0"/>
        <w:autoSpaceDN/>
        <w:ind w:firstLine="0"/>
        <w:jc w:val="left"/>
        <w:rPr>
          <w:rFonts w:eastAsia="Times New Roman"/>
          <w:kern w:val="0"/>
          <w:szCs w:val="24"/>
          <w:lang w:eastAsia="ru-RU"/>
        </w:rPr>
      </w:pPr>
      <w:bookmarkStart w:id="0" w:name="_GoBack"/>
      <w:bookmarkEnd w:id="0"/>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8D5321">
        <w:rPr>
          <w:rFonts w:eastAsia="Times New Roman"/>
          <w:kern w:val="0"/>
          <w:szCs w:val="24"/>
          <w:lang w:eastAsia="ru-RU"/>
        </w:rPr>
        <w:t>1</w:t>
      </w:r>
      <w:r w:rsidR="00E364C1">
        <w:rPr>
          <w:rFonts w:eastAsia="Times New Roman"/>
          <w:kern w:val="0"/>
          <w:szCs w:val="24"/>
          <w:lang w:eastAsia="ru-RU"/>
        </w:rPr>
        <w:t>3</w:t>
      </w:r>
      <w:r w:rsidR="00BC4F37" w:rsidRPr="007031D9">
        <w:rPr>
          <w:rFonts w:eastAsia="Times New Roman"/>
          <w:kern w:val="0"/>
          <w:szCs w:val="24"/>
          <w:lang w:eastAsia="ru-RU"/>
        </w:rPr>
        <w:t>.</w:t>
      </w:r>
      <w:r w:rsidR="00EA7E0B" w:rsidRPr="007031D9">
        <w:rPr>
          <w:rFonts w:eastAsia="Times New Roman"/>
          <w:kern w:val="0"/>
          <w:szCs w:val="24"/>
          <w:lang w:eastAsia="ru-RU"/>
        </w:rPr>
        <w:t>0</w:t>
      </w:r>
      <w:r w:rsidR="008D5321">
        <w:rPr>
          <w:rFonts w:eastAsia="Times New Roman"/>
          <w:kern w:val="0"/>
          <w:szCs w:val="24"/>
          <w:lang w:eastAsia="ru-RU"/>
        </w:rPr>
        <w:t>4</w:t>
      </w:r>
      <w:r w:rsidRPr="007031D9">
        <w:rPr>
          <w:rFonts w:eastAsia="Times New Roman"/>
          <w:kern w:val="0"/>
          <w:szCs w:val="24"/>
          <w:lang w:eastAsia="ru-RU"/>
        </w:rPr>
        <w:t>.20</w:t>
      </w:r>
      <w:r w:rsidR="0074158E" w:rsidRPr="007031D9">
        <w:rPr>
          <w:rFonts w:eastAsia="Times New Roman"/>
          <w:kern w:val="0"/>
          <w:szCs w:val="24"/>
          <w:lang w:eastAsia="ru-RU"/>
        </w:rPr>
        <w:t>2</w:t>
      </w:r>
      <w:r w:rsidR="00EA7E0B" w:rsidRPr="007031D9">
        <w:rPr>
          <w:rFonts w:eastAsia="Times New Roman"/>
          <w:kern w:val="0"/>
          <w:szCs w:val="24"/>
          <w:lang w:eastAsia="ru-RU"/>
        </w:rPr>
        <w:t>3</w:t>
      </w:r>
      <w:r w:rsidRPr="007031D9">
        <w:rPr>
          <w:rFonts w:eastAsia="Times New Roman"/>
          <w:kern w:val="0"/>
          <w:szCs w:val="24"/>
          <w:lang w:eastAsia="ru-RU"/>
        </w:rPr>
        <w:t>, ТИРАЖ: 10 экземпляров</w:t>
      </w:r>
    </w:p>
    <w:sectPr w:rsidR="00B1603B" w:rsidRPr="007031D9" w:rsidSect="00C726EC">
      <w:footerReference w:type="default" r:id="rId14"/>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A9" w:rsidRDefault="00B67BA9" w:rsidP="001C2FA0">
      <w:r>
        <w:separator/>
      </w:r>
    </w:p>
  </w:endnote>
  <w:endnote w:type="continuationSeparator" w:id="0">
    <w:p w:rsidR="00B67BA9" w:rsidRDefault="00B67BA9"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F4028E" w:rsidRDefault="00F4028E">
        <w:pPr>
          <w:pStyle w:val="aa"/>
          <w:jc w:val="right"/>
        </w:pPr>
        <w:r>
          <w:fldChar w:fldCharType="begin"/>
        </w:r>
        <w:r>
          <w:instrText>PAGE   \* MERGEFORMAT</w:instrText>
        </w:r>
        <w:r>
          <w:fldChar w:fldCharType="separate"/>
        </w:r>
        <w:r w:rsidR="00087FA5">
          <w:rPr>
            <w:noProof/>
          </w:rPr>
          <w:t>28</w:t>
        </w:r>
        <w:r>
          <w:fldChar w:fldCharType="end"/>
        </w:r>
      </w:p>
    </w:sdtContent>
  </w:sdt>
  <w:p w:rsidR="00F4028E" w:rsidRDefault="00F402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A9" w:rsidRDefault="00B67BA9" w:rsidP="001C2FA0">
      <w:r>
        <w:separator/>
      </w:r>
    </w:p>
  </w:footnote>
  <w:footnote w:type="continuationSeparator" w:id="0">
    <w:p w:rsidR="00B67BA9" w:rsidRDefault="00B67BA9"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578EA"/>
    <w:multiLevelType w:val="hybridMultilevel"/>
    <w:tmpl w:val="9F34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
    <w:nsid w:val="050C4785"/>
    <w:multiLevelType w:val="hybridMultilevel"/>
    <w:tmpl w:val="C720A8DC"/>
    <w:lvl w:ilvl="0" w:tplc="64EE618C">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4">
    <w:nsid w:val="085732F8"/>
    <w:multiLevelType w:val="hybridMultilevel"/>
    <w:tmpl w:val="822C45A8"/>
    <w:lvl w:ilvl="0" w:tplc="2A18417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8">
    <w:nsid w:val="14535B52"/>
    <w:multiLevelType w:val="hybridMultilevel"/>
    <w:tmpl w:val="988A76CE"/>
    <w:lvl w:ilvl="0" w:tplc="CFF22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9AD3A77"/>
    <w:multiLevelType w:val="hybridMultilevel"/>
    <w:tmpl w:val="FC24980C"/>
    <w:lvl w:ilvl="0" w:tplc="25582A5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1B134EA7"/>
    <w:multiLevelType w:val="hybridMultilevel"/>
    <w:tmpl w:val="70DC3F0A"/>
    <w:lvl w:ilvl="0" w:tplc="723AB01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7">
    <w:nsid w:val="2B9F2E20"/>
    <w:multiLevelType w:val="hybridMultilevel"/>
    <w:tmpl w:val="5F90708A"/>
    <w:lvl w:ilvl="0" w:tplc="B8C617E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C273B4"/>
    <w:multiLevelType w:val="hybridMultilevel"/>
    <w:tmpl w:val="C7FC8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0B79EC"/>
    <w:multiLevelType w:val="hybridMultilevel"/>
    <w:tmpl w:val="42AABF86"/>
    <w:lvl w:ilvl="0" w:tplc="8778A068">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48B8754B"/>
    <w:multiLevelType w:val="hybridMultilevel"/>
    <w:tmpl w:val="0BDC610C"/>
    <w:lvl w:ilvl="0" w:tplc="747C256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1C6AF2"/>
    <w:multiLevelType w:val="multilevel"/>
    <w:tmpl w:val="B78C13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28">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0AE64FB"/>
    <w:multiLevelType w:val="hybridMultilevel"/>
    <w:tmpl w:val="408E1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6">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nsid w:val="60DA5A69"/>
    <w:multiLevelType w:val="hybridMultilevel"/>
    <w:tmpl w:val="5F90708A"/>
    <w:lvl w:ilvl="0" w:tplc="B8C617E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39">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0">
    <w:nsid w:val="72B560C6"/>
    <w:multiLevelType w:val="hybridMultilevel"/>
    <w:tmpl w:val="90325574"/>
    <w:lvl w:ilvl="0" w:tplc="C53E8D2E">
      <w:start w:val="1"/>
      <w:numFmt w:val="decimal"/>
      <w:lvlText w:val="%1."/>
      <w:lvlJc w:val="left"/>
      <w:pPr>
        <w:ind w:left="660"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85D5741"/>
    <w:multiLevelType w:val="hybridMultilevel"/>
    <w:tmpl w:val="C14C0E3C"/>
    <w:lvl w:ilvl="0" w:tplc="8CE6F570">
      <w:start w:val="1"/>
      <w:numFmt w:val="decimal"/>
      <w:lvlText w:val="%1."/>
      <w:lvlJc w:val="left"/>
      <w:pPr>
        <w:ind w:left="1729" w:hanging="102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48">
    <w:nsid w:val="7F3F560E"/>
    <w:multiLevelType w:val="hybridMultilevel"/>
    <w:tmpl w:val="E11A2762"/>
    <w:lvl w:ilvl="0" w:tplc="0666B234">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49">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8"/>
  </w:num>
  <w:num w:numId="2">
    <w:abstractNumId w:val="28"/>
  </w:num>
  <w:num w:numId="3">
    <w:abstractNumId w:val="44"/>
  </w:num>
  <w:num w:numId="4">
    <w:abstractNumId w:val="16"/>
  </w:num>
  <w:num w:numId="5">
    <w:abstractNumId w:val="46"/>
  </w:num>
  <w:num w:numId="6">
    <w:abstractNumId w:val="29"/>
  </w:num>
  <w:num w:numId="7">
    <w:abstractNumId w:val="20"/>
  </w:num>
  <w:num w:numId="8">
    <w:abstractNumId w:val="19"/>
  </w:num>
  <w:num w:numId="9">
    <w:abstractNumId w:val="4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2"/>
  </w:num>
  <w:num w:numId="14">
    <w:abstractNumId w:val="15"/>
  </w:num>
  <w:num w:numId="15">
    <w:abstractNumId w:val="36"/>
  </w:num>
  <w:num w:numId="16">
    <w:abstractNumId w:val="13"/>
  </w:num>
  <w:num w:numId="17">
    <w:abstractNumId w:val="27"/>
  </w:num>
  <w:num w:numId="18">
    <w:abstractNumId w:val="49"/>
  </w:num>
  <w:num w:numId="19">
    <w:abstractNumId w:val="7"/>
  </w:num>
  <w:num w:numId="20">
    <w:abstractNumId w:val="34"/>
  </w:num>
  <w:num w:numId="21">
    <w:abstractNumId w:val="32"/>
  </w:num>
  <w:num w:numId="22">
    <w:abstractNumId w:val="33"/>
  </w:num>
  <w:num w:numId="23">
    <w:abstractNumId w:val="39"/>
  </w:num>
  <w:num w:numId="24">
    <w:abstractNumId w:val="9"/>
  </w:num>
  <w:num w:numId="25">
    <w:abstractNumId w:val="18"/>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5"/>
  </w:num>
  <w:num w:numId="32">
    <w:abstractNumId w:val="26"/>
  </w:num>
  <w:num w:numId="33">
    <w:abstractNumId w:val="22"/>
  </w:num>
  <w:num w:numId="34">
    <w:abstractNumId w:val="47"/>
  </w:num>
  <w:num w:numId="35">
    <w:abstractNumId w:val="11"/>
  </w:num>
  <w:num w:numId="36">
    <w:abstractNumId w:val="25"/>
  </w:num>
  <w:num w:numId="37">
    <w:abstractNumId w:val="48"/>
  </w:num>
  <w:num w:numId="38">
    <w:abstractNumId w:val="24"/>
  </w:num>
  <w:num w:numId="39">
    <w:abstractNumId w:val="4"/>
  </w:num>
  <w:num w:numId="40">
    <w:abstractNumId w:val="3"/>
  </w:num>
  <w:num w:numId="41">
    <w:abstractNumId w:val="12"/>
  </w:num>
  <w:num w:numId="42">
    <w:abstractNumId w:val="37"/>
  </w:num>
  <w:num w:numId="43">
    <w:abstractNumId w:val="31"/>
  </w:num>
  <w:num w:numId="44">
    <w:abstractNumId w:val="17"/>
  </w:num>
  <w:num w:numId="45">
    <w:abstractNumId w:val="8"/>
  </w:num>
  <w:num w:numId="46">
    <w:abstractNumId w:val="1"/>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4709"/>
    <w:rsid w:val="00020D81"/>
    <w:rsid w:val="0003395E"/>
    <w:rsid w:val="00041A74"/>
    <w:rsid w:val="00050C67"/>
    <w:rsid w:val="0006203D"/>
    <w:rsid w:val="00064969"/>
    <w:rsid w:val="0006515A"/>
    <w:rsid w:val="0006549E"/>
    <w:rsid w:val="000660C2"/>
    <w:rsid w:val="00070178"/>
    <w:rsid w:val="0008237D"/>
    <w:rsid w:val="00087FA5"/>
    <w:rsid w:val="0009454A"/>
    <w:rsid w:val="00097037"/>
    <w:rsid w:val="000A068F"/>
    <w:rsid w:val="000A1C99"/>
    <w:rsid w:val="000A3E1F"/>
    <w:rsid w:val="000A4131"/>
    <w:rsid w:val="000A4690"/>
    <w:rsid w:val="000B0ED8"/>
    <w:rsid w:val="000B5B91"/>
    <w:rsid w:val="000C43EC"/>
    <w:rsid w:val="000C798F"/>
    <w:rsid w:val="000F32C6"/>
    <w:rsid w:val="000F4185"/>
    <w:rsid w:val="00101859"/>
    <w:rsid w:val="001038B7"/>
    <w:rsid w:val="001066F6"/>
    <w:rsid w:val="00106EE5"/>
    <w:rsid w:val="00112C41"/>
    <w:rsid w:val="00113DFD"/>
    <w:rsid w:val="001163E7"/>
    <w:rsid w:val="001314CC"/>
    <w:rsid w:val="00134B51"/>
    <w:rsid w:val="00141B18"/>
    <w:rsid w:val="0016071A"/>
    <w:rsid w:val="00163B73"/>
    <w:rsid w:val="001678EC"/>
    <w:rsid w:val="00167F82"/>
    <w:rsid w:val="00173344"/>
    <w:rsid w:val="00185B3D"/>
    <w:rsid w:val="00191CF4"/>
    <w:rsid w:val="00194D8A"/>
    <w:rsid w:val="001960D1"/>
    <w:rsid w:val="001960F5"/>
    <w:rsid w:val="001A0C0A"/>
    <w:rsid w:val="001A17B7"/>
    <w:rsid w:val="001B153C"/>
    <w:rsid w:val="001B3EEB"/>
    <w:rsid w:val="001C2FA0"/>
    <w:rsid w:val="001C6CBD"/>
    <w:rsid w:val="001D4C07"/>
    <w:rsid w:val="001D54C6"/>
    <w:rsid w:val="001D7E82"/>
    <w:rsid w:val="001E1157"/>
    <w:rsid w:val="001E2062"/>
    <w:rsid w:val="001E2A2F"/>
    <w:rsid w:val="0020182B"/>
    <w:rsid w:val="00207E61"/>
    <w:rsid w:val="00216912"/>
    <w:rsid w:val="00217833"/>
    <w:rsid w:val="00217A66"/>
    <w:rsid w:val="0022106B"/>
    <w:rsid w:val="00222A37"/>
    <w:rsid w:val="00222E6B"/>
    <w:rsid w:val="00235457"/>
    <w:rsid w:val="00250E77"/>
    <w:rsid w:val="00254630"/>
    <w:rsid w:val="00262776"/>
    <w:rsid w:val="00275099"/>
    <w:rsid w:val="00276E09"/>
    <w:rsid w:val="00290128"/>
    <w:rsid w:val="0029077E"/>
    <w:rsid w:val="00292A2F"/>
    <w:rsid w:val="002A1C77"/>
    <w:rsid w:val="002A4F5C"/>
    <w:rsid w:val="002A74AC"/>
    <w:rsid w:val="002C29BD"/>
    <w:rsid w:val="002C5FE8"/>
    <w:rsid w:val="002D045D"/>
    <w:rsid w:val="002E1099"/>
    <w:rsid w:val="002F2724"/>
    <w:rsid w:val="002F720F"/>
    <w:rsid w:val="00307427"/>
    <w:rsid w:val="00316B18"/>
    <w:rsid w:val="003256F3"/>
    <w:rsid w:val="00327027"/>
    <w:rsid w:val="00331523"/>
    <w:rsid w:val="00350AB3"/>
    <w:rsid w:val="003537C1"/>
    <w:rsid w:val="003619A9"/>
    <w:rsid w:val="00367010"/>
    <w:rsid w:val="0038003E"/>
    <w:rsid w:val="00387212"/>
    <w:rsid w:val="00390ACA"/>
    <w:rsid w:val="0039159F"/>
    <w:rsid w:val="00395671"/>
    <w:rsid w:val="003A5738"/>
    <w:rsid w:val="003B40A5"/>
    <w:rsid w:val="003B48CB"/>
    <w:rsid w:val="003B6717"/>
    <w:rsid w:val="003C5481"/>
    <w:rsid w:val="003E6A1D"/>
    <w:rsid w:val="003F19ED"/>
    <w:rsid w:val="003F2986"/>
    <w:rsid w:val="003F5CE9"/>
    <w:rsid w:val="00401687"/>
    <w:rsid w:val="00404A68"/>
    <w:rsid w:val="00406D72"/>
    <w:rsid w:val="0040788D"/>
    <w:rsid w:val="00412483"/>
    <w:rsid w:val="0041375E"/>
    <w:rsid w:val="00425025"/>
    <w:rsid w:val="004325E1"/>
    <w:rsid w:val="00433004"/>
    <w:rsid w:val="00437EAC"/>
    <w:rsid w:val="004424BE"/>
    <w:rsid w:val="00443082"/>
    <w:rsid w:val="00445306"/>
    <w:rsid w:val="00447C16"/>
    <w:rsid w:val="00451923"/>
    <w:rsid w:val="00460F6C"/>
    <w:rsid w:val="00462573"/>
    <w:rsid w:val="00465822"/>
    <w:rsid w:val="00466113"/>
    <w:rsid w:val="00467F11"/>
    <w:rsid w:val="00476FC0"/>
    <w:rsid w:val="00480F47"/>
    <w:rsid w:val="00481145"/>
    <w:rsid w:val="004818D7"/>
    <w:rsid w:val="00481EDE"/>
    <w:rsid w:val="00486292"/>
    <w:rsid w:val="00493A5A"/>
    <w:rsid w:val="004A1FE9"/>
    <w:rsid w:val="004A4C0D"/>
    <w:rsid w:val="004A7EAD"/>
    <w:rsid w:val="004C3655"/>
    <w:rsid w:val="004C7480"/>
    <w:rsid w:val="004D2AA8"/>
    <w:rsid w:val="004D33C3"/>
    <w:rsid w:val="004E7757"/>
    <w:rsid w:val="004F0DE9"/>
    <w:rsid w:val="004F2606"/>
    <w:rsid w:val="004F4CCE"/>
    <w:rsid w:val="004F6012"/>
    <w:rsid w:val="004F62B9"/>
    <w:rsid w:val="00500F48"/>
    <w:rsid w:val="00504301"/>
    <w:rsid w:val="0051500F"/>
    <w:rsid w:val="00520E77"/>
    <w:rsid w:val="00530A30"/>
    <w:rsid w:val="00540AC9"/>
    <w:rsid w:val="00545CC4"/>
    <w:rsid w:val="00547EDD"/>
    <w:rsid w:val="00550587"/>
    <w:rsid w:val="005605C0"/>
    <w:rsid w:val="005701FA"/>
    <w:rsid w:val="005707E6"/>
    <w:rsid w:val="005857D0"/>
    <w:rsid w:val="00586F9B"/>
    <w:rsid w:val="005926FD"/>
    <w:rsid w:val="005938E1"/>
    <w:rsid w:val="00597852"/>
    <w:rsid w:val="005A6E17"/>
    <w:rsid w:val="005B3A0D"/>
    <w:rsid w:val="005B40D2"/>
    <w:rsid w:val="005B7AA2"/>
    <w:rsid w:val="005C0D13"/>
    <w:rsid w:val="005C2658"/>
    <w:rsid w:val="005C5AE3"/>
    <w:rsid w:val="005C621F"/>
    <w:rsid w:val="005D6107"/>
    <w:rsid w:val="005D6288"/>
    <w:rsid w:val="005D6630"/>
    <w:rsid w:val="005E1A15"/>
    <w:rsid w:val="005E3E7A"/>
    <w:rsid w:val="005E7817"/>
    <w:rsid w:val="005F5FAA"/>
    <w:rsid w:val="006021EB"/>
    <w:rsid w:val="00602CEE"/>
    <w:rsid w:val="006033DF"/>
    <w:rsid w:val="00603604"/>
    <w:rsid w:val="00603BF7"/>
    <w:rsid w:val="00610A11"/>
    <w:rsid w:val="00610FF1"/>
    <w:rsid w:val="00613AD9"/>
    <w:rsid w:val="006327F8"/>
    <w:rsid w:val="006348A5"/>
    <w:rsid w:val="00641025"/>
    <w:rsid w:val="006428F2"/>
    <w:rsid w:val="00657077"/>
    <w:rsid w:val="006718A5"/>
    <w:rsid w:val="00672423"/>
    <w:rsid w:val="006818E4"/>
    <w:rsid w:val="00686CA7"/>
    <w:rsid w:val="00694064"/>
    <w:rsid w:val="00696908"/>
    <w:rsid w:val="006A2EF5"/>
    <w:rsid w:val="006A4EC6"/>
    <w:rsid w:val="006A5611"/>
    <w:rsid w:val="006A771C"/>
    <w:rsid w:val="006D0ABD"/>
    <w:rsid w:val="006D1015"/>
    <w:rsid w:val="006D299E"/>
    <w:rsid w:val="006E4A64"/>
    <w:rsid w:val="006F25F6"/>
    <w:rsid w:val="007031D9"/>
    <w:rsid w:val="0071353B"/>
    <w:rsid w:val="00714584"/>
    <w:rsid w:val="00716084"/>
    <w:rsid w:val="0073027A"/>
    <w:rsid w:val="007328C7"/>
    <w:rsid w:val="007336DA"/>
    <w:rsid w:val="00733AF4"/>
    <w:rsid w:val="00734A18"/>
    <w:rsid w:val="0074158E"/>
    <w:rsid w:val="00742611"/>
    <w:rsid w:val="00742646"/>
    <w:rsid w:val="00747606"/>
    <w:rsid w:val="00750930"/>
    <w:rsid w:val="00753C2C"/>
    <w:rsid w:val="007605A9"/>
    <w:rsid w:val="0076365E"/>
    <w:rsid w:val="00771537"/>
    <w:rsid w:val="00773020"/>
    <w:rsid w:val="0079695E"/>
    <w:rsid w:val="0079707E"/>
    <w:rsid w:val="007970B3"/>
    <w:rsid w:val="0079727C"/>
    <w:rsid w:val="007A243C"/>
    <w:rsid w:val="007B3890"/>
    <w:rsid w:val="007B4A04"/>
    <w:rsid w:val="007C01EF"/>
    <w:rsid w:val="007C0B23"/>
    <w:rsid w:val="007C2530"/>
    <w:rsid w:val="007C46AF"/>
    <w:rsid w:val="007D55A5"/>
    <w:rsid w:val="007F0E4F"/>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17A48"/>
    <w:rsid w:val="008278D0"/>
    <w:rsid w:val="00836051"/>
    <w:rsid w:val="0085243F"/>
    <w:rsid w:val="00853C48"/>
    <w:rsid w:val="00853E33"/>
    <w:rsid w:val="008555C6"/>
    <w:rsid w:val="00856791"/>
    <w:rsid w:val="008610AC"/>
    <w:rsid w:val="00862EE3"/>
    <w:rsid w:val="008722A8"/>
    <w:rsid w:val="00873483"/>
    <w:rsid w:val="0087471C"/>
    <w:rsid w:val="008823B6"/>
    <w:rsid w:val="00887A79"/>
    <w:rsid w:val="00890537"/>
    <w:rsid w:val="00896B02"/>
    <w:rsid w:val="00897236"/>
    <w:rsid w:val="008A076E"/>
    <w:rsid w:val="008A3DF2"/>
    <w:rsid w:val="008A5AB2"/>
    <w:rsid w:val="008B1E5D"/>
    <w:rsid w:val="008C263B"/>
    <w:rsid w:val="008C39D2"/>
    <w:rsid w:val="008C6B0F"/>
    <w:rsid w:val="008D5321"/>
    <w:rsid w:val="008E5E1A"/>
    <w:rsid w:val="008E7958"/>
    <w:rsid w:val="008F2CAE"/>
    <w:rsid w:val="008F4DB2"/>
    <w:rsid w:val="009030C0"/>
    <w:rsid w:val="00903F42"/>
    <w:rsid w:val="009044FB"/>
    <w:rsid w:val="00904FCB"/>
    <w:rsid w:val="00907571"/>
    <w:rsid w:val="00910615"/>
    <w:rsid w:val="00911C65"/>
    <w:rsid w:val="00911F32"/>
    <w:rsid w:val="00912A92"/>
    <w:rsid w:val="009259C7"/>
    <w:rsid w:val="0093019B"/>
    <w:rsid w:val="00932A48"/>
    <w:rsid w:val="009342FB"/>
    <w:rsid w:val="0093464A"/>
    <w:rsid w:val="00934872"/>
    <w:rsid w:val="00935573"/>
    <w:rsid w:val="00946A73"/>
    <w:rsid w:val="009502D3"/>
    <w:rsid w:val="0095078B"/>
    <w:rsid w:val="00952D1D"/>
    <w:rsid w:val="00957853"/>
    <w:rsid w:val="009612DF"/>
    <w:rsid w:val="009619AA"/>
    <w:rsid w:val="00963807"/>
    <w:rsid w:val="00963AA5"/>
    <w:rsid w:val="00964B44"/>
    <w:rsid w:val="00965369"/>
    <w:rsid w:val="00972622"/>
    <w:rsid w:val="00973D7E"/>
    <w:rsid w:val="00977406"/>
    <w:rsid w:val="00980F5B"/>
    <w:rsid w:val="00982B16"/>
    <w:rsid w:val="00986A99"/>
    <w:rsid w:val="00993110"/>
    <w:rsid w:val="009976AD"/>
    <w:rsid w:val="009A5BFB"/>
    <w:rsid w:val="009B0381"/>
    <w:rsid w:val="009C5002"/>
    <w:rsid w:val="009D29E7"/>
    <w:rsid w:val="009D486A"/>
    <w:rsid w:val="009D6B07"/>
    <w:rsid w:val="009E01B0"/>
    <w:rsid w:val="009E385F"/>
    <w:rsid w:val="009E3A17"/>
    <w:rsid w:val="009E7B2C"/>
    <w:rsid w:val="009F04E0"/>
    <w:rsid w:val="009F1ECC"/>
    <w:rsid w:val="009F48AF"/>
    <w:rsid w:val="009F664F"/>
    <w:rsid w:val="00A14415"/>
    <w:rsid w:val="00A258CB"/>
    <w:rsid w:val="00A30E70"/>
    <w:rsid w:val="00A310D1"/>
    <w:rsid w:val="00A3166E"/>
    <w:rsid w:val="00A37E37"/>
    <w:rsid w:val="00A4259C"/>
    <w:rsid w:val="00A52DB5"/>
    <w:rsid w:val="00A7023B"/>
    <w:rsid w:val="00A92927"/>
    <w:rsid w:val="00A9753E"/>
    <w:rsid w:val="00AA3852"/>
    <w:rsid w:val="00AA3862"/>
    <w:rsid w:val="00AB798B"/>
    <w:rsid w:val="00AD06C4"/>
    <w:rsid w:val="00AE2064"/>
    <w:rsid w:val="00AE4D8A"/>
    <w:rsid w:val="00AF06BE"/>
    <w:rsid w:val="00AF0983"/>
    <w:rsid w:val="00AF70BE"/>
    <w:rsid w:val="00B0343F"/>
    <w:rsid w:val="00B0526E"/>
    <w:rsid w:val="00B06462"/>
    <w:rsid w:val="00B13A59"/>
    <w:rsid w:val="00B1603B"/>
    <w:rsid w:val="00B24067"/>
    <w:rsid w:val="00B2465A"/>
    <w:rsid w:val="00B319DA"/>
    <w:rsid w:val="00B37D3B"/>
    <w:rsid w:val="00B458D6"/>
    <w:rsid w:val="00B50AAE"/>
    <w:rsid w:val="00B52B4E"/>
    <w:rsid w:val="00B6065C"/>
    <w:rsid w:val="00B659B6"/>
    <w:rsid w:val="00B67BA9"/>
    <w:rsid w:val="00B67F0E"/>
    <w:rsid w:val="00B7679F"/>
    <w:rsid w:val="00B8400D"/>
    <w:rsid w:val="00B84FAC"/>
    <w:rsid w:val="00B854A1"/>
    <w:rsid w:val="00B9004D"/>
    <w:rsid w:val="00B9649F"/>
    <w:rsid w:val="00B96EF1"/>
    <w:rsid w:val="00B9741E"/>
    <w:rsid w:val="00BA400D"/>
    <w:rsid w:val="00BC1DBF"/>
    <w:rsid w:val="00BC4B88"/>
    <w:rsid w:val="00BC4F37"/>
    <w:rsid w:val="00BC53B3"/>
    <w:rsid w:val="00BD0A30"/>
    <w:rsid w:val="00BD6F95"/>
    <w:rsid w:val="00BE15DB"/>
    <w:rsid w:val="00BE5F13"/>
    <w:rsid w:val="00BF64C6"/>
    <w:rsid w:val="00BF6AD4"/>
    <w:rsid w:val="00C068A2"/>
    <w:rsid w:val="00C0788C"/>
    <w:rsid w:val="00C07E8F"/>
    <w:rsid w:val="00C10132"/>
    <w:rsid w:val="00C12392"/>
    <w:rsid w:val="00C12940"/>
    <w:rsid w:val="00C14351"/>
    <w:rsid w:val="00C2140A"/>
    <w:rsid w:val="00C23E4F"/>
    <w:rsid w:val="00C3274A"/>
    <w:rsid w:val="00C4215C"/>
    <w:rsid w:val="00C442C4"/>
    <w:rsid w:val="00C56831"/>
    <w:rsid w:val="00C60D0E"/>
    <w:rsid w:val="00C60D90"/>
    <w:rsid w:val="00C612F8"/>
    <w:rsid w:val="00C617A2"/>
    <w:rsid w:val="00C63F4F"/>
    <w:rsid w:val="00C64024"/>
    <w:rsid w:val="00C723CA"/>
    <w:rsid w:val="00C726EC"/>
    <w:rsid w:val="00C749E0"/>
    <w:rsid w:val="00C752FB"/>
    <w:rsid w:val="00C76383"/>
    <w:rsid w:val="00C84C55"/>
    <w:rsid w:val="00C92FFB"/>
    <w:rsid w:val="00CA1813"/>
    <w:rsid w:val="00CA1B4B"/>
    <w:rsid w:val="00CA6AD2"/>
    <w:rsid w:val="00CB4B3C"/>
    <w:rsid w:val="00CC069A"/>
    <w:rsid w:val="00CC09EC"/>
    <w:rsid w:val="00CD0CE7"/>
    <w:rsid w:val="00CD3200"/>
    <w:rsid w:val="00CD5FBB"/>
    <w:rsid w:val="00CD7399"/>
    <w:rsid w:val="00CE0B9D"/>
    <w:rsid w:val="00CE4795"/>
    <w:rsid w:val="00CE59DB"/>
    <w:rsid w:val="00CE6926"/>
    <w:rsid w:val="00CF6176"/>
    <w:rsid w:val="00D02610"/>
    <w:rsid w:val="00D03F26"/>
    <w:rsid w:val="00D05DD0"/>
    <w:rsid w:val="00D07EA9"/>
    <w:rsid w:val="00D16F5C"/>
    <w:rsid w:val="00D257A9"/>
    <w:rsid w:val="00D3279F"/>
    <w:rsid w:val="00D32F56"/>
    <w:rsid w:val="00D432A6"/>
    <w:rsid w:val="00D43897"/>
    <w:rsid w:val="00D43A9C"/>
    <w:rsid w:val="00D47F45"/>
    <w:rsid w:val="00D50B5A"/>
    <w:rsid w:val="00D50EB6"/>
    <w:rsid w:val="00D54468"/>
    <w:rsid w:val="00D64932"/>
    <w:rsid w:val="00D65C6D"/>
    <w:rsid w:val="00D67937"/>
    <w:rsid w:val="00D67D6E"/>
    <w:rsid w:val="00D724F4"/>
    <w:rsid w:val="00D762E6"/>
    <w:rsid w:val="00D847B7"/>
    <w:rsid w:val="00D8552A"/>
    <w:rsid w:val="00DA51B6"/>
    <w:rsid w:val="00DA5B2B"/>
    <w:rsid w:val="00DB0EA4"/>
    <w:rsid w:val="00DB5C75"/>
    <w:rsid w:val="00DB6552"/>
    <w:rsid w:val="00DB690A"/>
    <w:rsid w:val="00DB79A2"/>
    <w:rsid w:val="00DD1BAC"/>
    <w:rsid w:val="00DD7DFC"/>
    <w:rsid w:val="00DE57B2"/>
    <w:rsid w:val="00DF2E9A"/>
    <w:rsid w:val="00DF344B"/>
    <w:rsid w:val="00E006E0"/>
    <w:rsid w:val="00E009A0"/>
    <w:rsid w:val="00E01993"/>
    <w:rsid w:val="00E03C5E"/>
    <w:rsid w:val="00E07086"/>
    <w:rsid w:val="00E07F5F"/>
    <w:rsid w:val="00E10D36"/>
    <w:rsid w:val="00E151CC"/>
    <w:rsid w:val="00E16804"/>
    <w:rsid w:val="00E17B1A"/>
    <w:rsid w:val="00E300CC"/>
    <w:rsid w:val="00E33711"/>
    <w:rsid w:val="00E35EE2"/>
    <w:rsid w:val="00E364C1"/>
    <w:rsid w:val="00E4468F"/>
    <w:rsid w:val="00E5078C"/>
    <w:rsid w:val="00E53D3E"/>
    <w:rsid w:val="00E55339"/>
    <w:rsid w:val="00E578A0"/>
    <w:rsid w:val="00E67A4F"/>
    <w:rsid w:val="00E7134D"/>
    <w:rsid w:val="00E722B1"/>
    <w:rsid w:val="00E8788A"/>
    <w:rsid w:val="00E9000C"/>
    <w:rsid w:val="00EA7410"/>
    <w:rsid w:val="00EA7E0B"/>
    <w:rsid w:val="00EB2079"/>
    <w:rsid w:val="00EC1254"/>
    <w:rsid w:val="00EC1F42"/>
    <w:rsid w:val="00EC46B0"/>
    <w:rsid w:val="00EC49F8"/>
    <w:rsid w:val="00ED0794"/>
    <w:rsid w:val="00ED38E9"/>
    <w:rsid w:val="00EE4CC3"/>
    <w:rsid w:val="00EF01A9"/>
    <w:rsid w:val="00EF26FB"/>
    <w:rsid w:val="00EF30D0"/>
    <w:rsid w:val="00EF3FDA"/>
    <w:rsid w:val="00F02FDC"/>
    <w:rsid w:val="00F05C70"/>
    <w:rsid w:val="00F21037"/>
    <w:rsid w:val="00F22073"/>
    <w:rsid w:val="00F232A7"/>
    <w:rsid w:val="00F2518C"/>
    <w:rsid w:val="00F25F57"/>
    <w:rsid w:val="00F307FA"/>
    <w:rsid w:val="00F30981"/>
    <w:rsid w:val="00F31868"/>
    <w:rsid w:val="00F4028E"/>
    <w:rsid w:val="00F40A8F"/>
    <w:rsid w:val="00F46F46"/>
    <w:rsid w:val="00F50173"/>
    <w:rsid w:val="00F55393"/>
    <w:rsid w:val="00F60D62"/>
    <w:rsid w:val="00F72DDE"/>
    <w:rsid w:val="00F75EA6"/>
    <w:rsid w:val="00F81118"/>
    <w:rsid w:val="00F858C1"/>
    <w:rsid w:val="00F9205B"/>
    <w:rsid w:val="00F965A1"/>
    <w:rsid w:val="00FB50DA"/>
    <w:rsid w:val="00FC37D4"/>
    <w:rsid w:val="00FD0405"/>
    <w:rsid w:val="00FD1681"/>
    <w:rsid w:val="00FD1E71"/>
    <w:rsid w:val="00FD2F94"/>
    <w:rsid w:val="00FE5992"/>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1991701244813275"/>
          <c:y val="0.37445887445887449"/>
          <c:w val="0.58782849239280777"/>
          <c:h val="0.36580086580086585"/>
        </c:manualLayout>
      </c:layout>
      <c:pie3DChart>
        <c:varyColors val="1"/>
        <c:ser>
          <c:idx val="0"/>
          <c:order val="0"/>
          <c:tx>
            <c:strRef>
              <c:f>Sheet1!$B$1</c:f>
              <c:strCache>
                <c:ptCount val="1"/>
                <c:pt idx="0">
                  <c:v>НДФЛ</c:v>
                </c:pt>
              </c:strCache>
            </c:strRef>
          </c:tx>
          <c:spPr>
            <a:solidFill>
              <a:srgbClr val="9999FF"/>
            </a:solidFill>
            <a:ln w="15774">
              <a:solidFill>
                <a:srgbClr val="000000"/>
              </a:solidFill>
              <a:prstDash val="solid"/>
            </a:ln>
          </c:spPr>
          <c:explosion val="58"/>
          <c:dPt>
            <c:idx val="0"/>
            <c:bubble3D val="0"/>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dLbl>
              <c:idx val="0"/>
              <c:layout>
                <c:manualLayout>
                  <c:x val="2.9983553289981701E-3"/>
                  <c:y val="-0.17466631489629764"/>
                </c:manualLayout>
              </c:layout>
              <c:dLblPos val="bestFit"/>
              <c:showLegendKey val="0"/>
              <c:showVal val="0"/>
              <c:showCatName val="1"/>
              <c:showSerName val="0"/>
              <c:showPercent val="1"/>
              <c:showBubbleSize val="0"/>
            </c:dLbl>
            <c:dLbl>
              <c:idx val="1"/>
              <c:layout>
                <c:manualLayout>
                  <c:x val="0.10162162691270249"/>
                  <c:y val="-0.10301093515934323"/>
                </c:manualLayout>
              </c:layout>
              <c:dLblPos val="bestFit"/>
              <c:showLegendKey val="0"/>
              <c:showVal val="0"/>
              <c:showCatName val="1"/>
              <c:showSerName val="0"/>
              <c:showPercent val="1"/>
              <c:showBubbleSize val="0"/>
            </c:dLbl>
            <c:dLbl>
              <c:idx val="2"/>
              <c:layout>
                <c:manualLayout>
                  <c:x val="2.5869423211136833E-2"/>
                  <c:y val="0.10544542844127558"/>
                </c:manualLayout>
              </c:layout>
              <c:tx>
                <c:rich>
                  <a:bodyPr/>
                  <a:lstStyle/>
                  <a:p>
                    <a:r>
                      <a:rPr lang="ru-RU" sz="1000"/>
                      <a:t>ЕСХН
0,05%</a:t>
                    </a:r>
                    <a:endParaRPr lang="ru-RU"/>
                  </a:p>
                </c:rich>
              </c:tx>
              <c:dLblPos val="bestFit"/>
              <c:showLegendKey val="0"/>
              <c:showVal val="0"/>
              <c:showCatName val="1"/>
              <c:showSerName val="0"/>
              <c:showPercent val="1"/>
              <c:showBubbleSize val="0"/>
            </c:dLbl>
            <c:dLbl>
              <c:idx val="3"/>
              <c:layout>
                <c:manualLayout>
                  <c:x val="-4.5169036709562627E-2"/>
                  <c:y val="0.25420066491538429"/>
                </c:manualLayout>
              </c:layout>
              <c:dLblPos val="bestFit"/>
              <c:showLegendKey val="0"/>
              <c:showVal val="0"/>
              <c:showCatName val="1"/>
              <c:showSerName val="0"/>
              <c:showPercent val="1"/>
              <c:showBubbleSize val="0"/>
            </c:dLbl>
            <c:dLbl>
              <c:idx val="4"/>
              <c:layout>
                <c:manualLayout>
                  <c:x val="-6.8656534846540107E-3"/>
                  <c:y val="0.11565812335659587"/>
                </c:manualLayout>
              </c:layout>
              <c:tx>
                <c:rich>
                  <a:bodyPr/>
                  <a:lstStyle/>
                  <a:p>
                    <a:r>
                      <a:rPr lang="ru-RU"/>
                      <a:t>УСН
62,9%</a:t>
                    </a:r>
                  </a:p>
                </c:rich>
              </c:tx>
              <c:dLblPos val="bestFit"/>
              <c:showLegendKey val="0"/>
              <c:showVal val="0"/>
              <c:showCatName val="1"/>
              <c:showSerName val="0"/>
              <c:showPercent val="1"/>
              <c:showBubbleSize val="0"/>
            </c:dLbl>
            <c:dLbl>
              <c:idx val="5"/>
              <c:layout>
                <c:manualLayout>
                  <c:x val="-9.1891512981157719E-2"/>
                  <c:y val="-5.2383073411195857E-2"/>
                </c:manualLayout>
              </c:layout>
              <c:tx>
                <c:rich>
                  <a:bodyPr/>
                  <a:lstStyle/>
                  <a:p>
                    <a:r>
                      <a:rPr lang="ru-RU" sz="1000"/>
                      <a:t>Государственная пошлина
1,4%</a:t>
                    </a:r>
                    <a:endParaRPr lang="ru-RU" sz="1100"/>
                  </a:p>
                </c:rich>
              </c:tx>
              <c:dLblPos val="bestFit"/>
              <c:showLegendKey val="0"/>
              <c:showVal val="0"/>
              <c:showCatName val="1"/>
              <c:showSerName val="0"/>
              <c:showPercent val="1"/>
              <c:showBubbleSize val="0"/>
            </c:dLbl>
            <c:dLbl>
              <c:idx val="6"/>
              <c:layout>
                <c:manualLayout>
                  <c:x val="4.2117625088316291E-2"/>
                  <c:y val="-0.10553737917618239"/>
                </c:manualLayout>
              </c:layout>
              <c:dLblPos val="bestFit"/>
              <c:showLegendKey val="0"/>
              <c:showVal val="0"/>
              <c:showCatName val="1"/>
              <c:showSerName val="0"/>
              <c:showPercent val="1"/>
              <c:showBubbleSize val="0"/>
            </c:dLbl>
            <c:dLbl>
              <c:idx val="7"/>
              <c:layout>
                <c:manualLayout>
                  <c:x val="8.0099717415037852E-2"/>
                  <c:y val="-0.13853285630916345"/>
                </c:manualLayout>
              </c:layout>
              <c:dLblPos val="bestFit"/>
              <c:showLegendKey val="0"/>
              <c:showVal val="0"/>
              <c:showCatName val="1"/>
              <c:showSerName val="0"/>
              <c:showPercent val="1"/>
              <c:showBubbleSize val="0"/>
            </c:dLbl>
            <c:numFmt formatCode="0.0%" sourceLinked="0"/>
            <c:spPr>
              <a:noFill/>
              <a:ln w="31549">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Sheet1!$B$2:$B$9</c:f>
              <c:numCache>
                <c:formatCode>General</c:formatCode>
                <c:ptCount val="8"/>
                <c:pt idx="0">
                  <c:v>25</c:v>
                </c:pt>
                <c:pt idx="1">
                  <c:v>5.2</c:v>
                </c:pt>
                <c:pt idx="2">
                  <c:v>0.1</c:v>
                </c:pt>
                <c:pt idx="3">
                  <c:v>0</c:v>
                </c:pt>
                <c:pt idx="4" formatCode="0.0">
                  <c:v>62.9</c:v>
                </c:pt>
                <c:pt idx="5">
                  <c:v>1.4</c:v>
                </c:pt>
                <c:pt idx="6">
                  <c:v>3.4</c:v>
                </c:pt>
                <c:pt idx="7">
                  <c:v>1.9</c:v>
                </c:pt>
              </c:numCache>
            </c:numRef>
          </c:val>
        </c:ser>
        <c:ser>
          <c:idx val="1"/>
          <c:order val="1"/>
          <c:tx>
            <c:strRef>
              <c:f>Sheet1!$C$1</c:f>
              <c:strCache>
                <c:ptCount val="1"/>
                <c:pt idx="0">
                  <c:v>Акцизы</c:v>
                </c:pt>
              </c:strCache>
            </c:strRef>
          </c:tx>
          <c:spPr>
            <a:solidFill>
              <a:srgbClr val="993366"/>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Sheet1!$C$2:$C$9</c:f>
              <c:numCache>
                <c:formatCode>General</c:formatCode>
                <c:ptCount val="8"/>
                <c:pt idx="0">
                  <c:v>5.2</c:v>
                </c:pt>
              </c:numCache>
            </c:numRef>
          </c:val>
        </c:ser>
        <c:ser>
          <c:idx val="2"/>
          <c:order val="2"/>
          <c:tx>
            <c:strRef>
              <c:f>Sheet1!$D$1</c:f>
              <c:strCache>
                <c:ptCount val="1"/>
                <c:pt idx="0">
                  <c:v>УСН</c:v>
                </c:pt>
              </c:strCache>
            </c:strRef>
          </c:tx>
          <c:spPr>
            <a:solidFill>
              <a:srgbClr val="FFFFCC"/>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Sheet1!$D$2:$D$9</c:f>
              <c:numCache>
                <c:formatCode>General</c:formatCode>
                <c:ptCount val="8"/>
                <c:pt idx="0">
                  <c:v>62.9</c:v>
                </c:pt>
              </c:numCache>
            </c:numRef>
          </c:val>
        </c:ser>
        <c:ser>
          <c:idx val="3"/>
          <c:order val="3"/>
          <c:tx>
            <c:strRef>
              <c:f>Sheet1!$E$1</c:f>
              <c:strCache>
                <c:ptCount val="1"/>
                <c:pt idx="0">
                  <c:v>ЕНВД</c:v>
                </c:pt>
              </c:strCache>
            </c:strRef>
          </c:tx>
          <c:spPr>
            <a:solidFill>
              <a:srgbClr val="CCFFFF"/>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Sheet1!$E$2:$E$9</c:f>
              <c:numCache>
                <c:formatCode>General</c:formatCode>
                <c:ptCount val="8"/>
                <c:pt idx="0">
                  <c:v>0</c:v>
                </c:pt>
              </c:numCache>
            </c:numRef>
          </c:val>
        </c:ser>
        <c:ser>
          <c:idx val="4"/>
          <c:order val="4"/>
          <c:tx>
            <c:strRef>
              <c:f>Sheet1!$F$1</c:f>
              <c:strCache>
                <c:ptCount val="1"/>
                <c:pt idx="0">
                  <c:v>ЕСХН</c:v>
                </c:pt>
              </c:strCache>
            </c:strRef>
          </c:tx>
          <c:spPr>
            <a:solidFill>
              <a:srgbClr val="660066"/>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Sheet1!$F$2:$F$9</c:f>
              <c:numCache>
                <c:formatCode>General</c:formatCode>
                <c:ptCount val="8"/>
                <c:pt idx="0">
                  <c:v>0.1</c:v>
                </c:pt>
              </c:numCache>
            </c:numRef>
          </c:val>
        </c:ser>
        <c:ser>
          <c:idx val="5"/>
          <c:order val="5"/>
          <c:tx>
            <c:strRef>
              <c:f>Sheet1!$G$1</c:f>
              <c:strCache>
                <c:ptCount val="1"/>
                <c:pt idx="0">
                  <c:v>Патент</c:v>
                </c:pt>
              </c:strCache>
            </c:strRef>
          </c:tx>
          <c:spPr>
            <a:solidFill>
              <a:srgbClr val="FF8080"/>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dPt>
          <c:dPt>
            <c:idx val="6"/>
            <c:bubble3D val="0"/>
            <c:spPr>
              <a:solidFill>
                <a:srgbClr val="0066CC"/>
              </a:solidFill>
              <a:ln w="15774">
                <a:solidFill>
                  <a:srgbClr val="000000"/>
                </a:solidFill>
                <a:prstDash val="solid"/>
              </a:ln>
            </c:spPr>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Sheet1!$G$2:$G$9</c:f>
              <c:numCache>
                <c:formatCode>General</c:formatCode>
                <c:ptCount val="8"/>
                <c:pt idx="0">
                  <c:v>1.9</c:v>
                </c:pt>
              </c:numCache>
            </c:numRef>
          </c:val>
        </c:ser>
        <c:ser>
          <c:idx val="6"/>
          <c:order val="6"/>
          <c:tx>
            <c:strRef>
              <c:f>Sheet1!$H$1</c:f>
              <c:strCache>
                <c:ptCount val="1"/>
                <c:pt idx="0">
                  <c:v>Налог на имущество организаций</c:v>
                </c:pt>
              </c:strCache>
            </c:strRef>
          </c:tx>
          <c:spPr>
            <a:solidFill>
              <a:srgbClr val="0066CC"/>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dPt>
          <c:dPt>
            <c:idx val="7"/>
            <c:bubble3D val="0"/>
            <c:spPr>
              <a:solidFill>
                <a:srgbClr val="EAEAEA"/>
              </a:solidFill>
              <a:ln w="15774">
                <a:solidFill>
                  <a:srgbClr val="000000"/>
                </a:solidFill>
                <a:prstDash val="solid"/>
              </a:ln>
            </c:spPr>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Sheet1!$H$2:$H$9</c:f>
              <c:numCache>
                <c:formatCode>General</c:formatCode>
                <c:ptCount val="8"/>
                <c:pt idx="0">
                  <c:v>3.4</c:v>
                </c:pt>
              </c:numCache>
            </c:numRef>
          </c:val>
        </c:ser>
        <c:ser>
          <c:idx val="7"/>
          <c:order val="7"/>
          <c:tx>
            <c:strRef>
              <c:f>Sheet1!$I$1</c:f>
              <c:strCache>
                <c:ptCount val="1"/>
                <c:pt idx="0">
                  <c:v>Государственная пошлина</c:v>
                </c:pt>
              </c:strCache>
            </c:strRef>
          </c:tx>
          <c:spPr>
            <a:solidFill>
              <a:srgbClr val="EAEAEA"/>
            </a:solidFill>
            <a:ln w="15774">
              <a:solidFill>
                <a:srgbClr val="000000"/>
              </a:solidFill>
              <a:prstDash val="solid"/>
            </a:ln>
          </c:spPr>
          <c:explosion val="58"/>
          <c:dPt>
            <c:idx val="0"/>
            <c:bubble3D val="0"/>
            <c:spPr>
              <a:solidFill>
                <a:srgbClr val="9999FF"/>
              </a:solidFill>
              <a:ln w="15774">
                <a:solidFill>
                  <a:srgbClr val="000000"/>
                </a:solidFill>
                <a:prstDash val="solid"/>
              </a:ln>
            </c:spPr>
          </c:dPt>
          <c:dPt>
            <c:idx val="1"/>
            <c:bubble3D val="0"/>
            <c:spPr>
              <a:solidFill>
                <a:srgbClr val="993366"/>
              </a:solidFill>
              <a:ln w="15774">
                <a:solidFill>
                  <a:srgbClr val="000000"/>
                </a:solidFill>
                <a:prstDash val="solid"/>
              </a:ln>
            </c:spPr>
          </c:dPt>
          <c:dPt>
            <c:idx val="2"/>
            <c:bubble3D val="0"/>
            <c:spPr>
              <a:solidFill>
                <a:srgbClr val="FFFFCC"/>
              </a:solidFill>
              <a:ln w="15774">
                <a:solidFill>
                  <a:srgbClr val="000000"/>
                </a:solidFill>
                <a:prstDash val="solid"/>
              </a:ln>
            </c:spPr>
          </c:dPt>
          <c:dPt>
            <c:idx val="3"/>
            <c:bubble3D val="0"/>
            <c:spPr>
              <a:solidFill>
                <a:srgbClr val="CCFFFF"/>
              </a:solidFill>
              <a:ln w="15774">
                <a:solidFill>
                  <a:srgbClr val="000000"/>
                </a:solidFill>
                <a:prstDash val="solid"/>
              </a:ln>
            </c:spPr>
          </c:dPt>
          <c:dPt>
            <c:idx val="4"/>
            <c:bubble3D val="0"/>
            <c:spPr>
              <a:solidFill>
                <a:srgbClr val="660066"/>
              </a:solidFill>
              <a:ln w="15774">
                <a:solidFill>
                  <a:srgbClr val="000000"/>
                </a:solidFill>
                <a:prstDash val="solid"/>
              </a:ln>
            </c:spPr>
          </c:dPt>
          <c:dPt>
            <c:idx val="5"/>
            <c:bubble3D val="0"/>
            <c:spPr>
              <a:solidFill>
                <a:srgbClr val="FF8080"/>
              </a:solidFill>
              <a:ln w="15774">
                <a:solidFill>
                  <a:srgbClr val="000000"/>
                </a:solidFill>
                <a:prstDash val="solid"/>
              </a:ln>
            </c:spPr>
          </c:dPt>
          <c:dPt>
            <c:idx val="6"/>
            <c:bubble3D val="0"/>
            <c:spPr>
              <a:solidFill>
                <a:srgbClr val="0066CC"/>
              </a:solidFill>
              <a:ln w="15774">
                <a:solidFill>
                  <a:srgbClr val="000000"/>
                </a:solidFill>
                <a:prstDash val="solid"/>
              </a:ln>
            </c:spPr>
          </c:dPt>
          <c:dPt>
            <c:idx val="7"/>
            <c:bubble3D val="0"/>
          </c:dPt>
          <c:dLbls>
            <c:numFmt formatCode="0%" sourceLinked="0"/>
            <c:spPr>
              <a:noFill/>
              <a:ln w="31549">
                <a:noFill/>
              </a:ln>
            </c:spPr>
            <c:txPr>
              <a:bodyPr/>
              <a:lstStyle/>
              <a:p>
                <a:pPr>
                  <a:defRPr sz="2112"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Sheet1!$A$2:$A$9</c:f>
              <c:strCache>
                <c:ptCount val="8"/>
                <c:pt idx="0">
                  <c:v>НДФЛ</c:v>
                </c:pt>
                <c:pt idx="1">
                  <c:v>Акцизы</c:v>
                </c:pt>
                <c:pt idx="2">
                  <c:v>ЕСХН</c:v>
                </c:pt>
                <c:pt idx="3">
                  <c:v>ЕНВД</c:v>
                </c:pt>
                <c:pt idx="4">
                  <c:v>УСН</c:v>
                </c:pt>
                <c:pt idx="5">
                  <c:v>Государственная пошлина</c:v>
                </c:pt>
                <c:pt idx="6">
                  <c:v>Налог на имущество организаций</c:v>
                </c:pt>
                <c:pt idx="7">
                  <c:v>Патент</c:v>
                </c:pt>
              </c:strCache>
            </c:strRef>
          </c:cat>
          <c:val>
            <c:numRef>
              <c:f>Sheet1!$I$2:$I$9</c:f>
              <c:numCache>
                <c:formatCode>General</c:formatCode>
                <c:ptCount val="8"/>
                <c:pt idx="0">
                  <c:v>1.4</c:v>
                </c:pt>
              </c:numCache>
            </c:numRef>
          </c:val>
        </c:ser>
        <c:dLbls>
          <c:showLegendKey val="0"/>
          <c:showVal val="0"/>
          <c:showCatName val="1"/>
          <c:showSerName val="0"/>
          <c:showPercent val="1"/>
          <c:showBubbleSize val="0"/>
          <c:showLeaderLines val="1"/>
        </c:dLbls>
      </c:pie3DChart>
      <c:spPr>
        <a:solidFill>
          <a:srgbClr val="C0C0C0"/>
        </a:solidFill>
        <a:ln w="15774">
          <a:solidFill>
            <a:srgbClr val="808080"/>
          </a:solidFill>
          <a:prstDash val="solid"/>
        </a:ln>
      </c:spPr>
    </c:plotArea>
    <c:plotVisOnly val="1"/>
    <c:dispBlanksAs val="zero"/>
    <c:showDLblsOverMax val="0"/>
  </c:chart>
  <c:spPr>
    <a:noFill/>
    <a:ln>
      <a:noFill/>
    </a:ln>
  </c:spPr>
  <c:txPr>
    <a:bodyPr/>
    <a:lstStyle/>
    <a:p>
      <a:pPr>
        <a:defRPr sz="201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2384105960267"/>
          <c:y val="0.36027397260273974"/>
          <c:w val="0.42880794701986752"/>
          <c:h val="0.28082191780821919"/>
        </c:manualLayout>
      </c:layout>
      <c:pie3DChart>
        <c:varyColors val="1"/>
        <c:ser>
          <c:idx val="0"/>
          <c:order val="0"/>
          <c:tx>
            <c:strRef>
              <c:f>Sheet1!$B$1</c:f>
              <c:strCache>
                <c:ptCount val="1"/>
                <c:pt idx="0">
                  <c:v>НДФЛ</c:v>
                </c:pt>
              </c:strCache>
            </c:strRef>
          </c:tx>
          <c:spPr>
            <a:solidFill>
              <a:srgbClr val="9999FF"/>
            </a:solidFill>
            <a:ln w="11929">
              <a:solidFill>
                <a:srgbClr val="000000"/>
              </a:solidFill>
              <a:prstDash val="solid"/>
            </a:ln>
          </c:spPr>
          <c:dPt>
            <c:idx val="0"/>
            <c:bubble3D val="0"/>
          </c:dPt>
          <c:dPt>
            <c:idx val="1"/>
            <c:bubble3D val="0"/>
            <c:spPr>
              <a:solidFill>
                <a:srgbClr val="993366"/>
              </a:solidFill>
              <a:ln w="11929">
                <a:solidFill>
                  <a:srgbClr val="000000"/>
                </a:solidFill>
                <a:prstDash val="solid"/>
              </a:ln>
            </c:spPr>
          </c:dPt>
          <c:dPt>
            <c:idx val="2"/>
            <c:bubble3D val="0"/>
            <c:spPr>
              <a:solidFill>
                <a:srgbClr val="FFFFCC"/>
              </a:solidFill>
              <a:ln w="11929">
                <a:solidFill>
                  <a:srgbClr val="000000"/>
                </a:solidFill>
                <a:prstDash val="solid"/>
              </a:ln>
            </c:spPr>
          </c:dPt>
          <c:dPt>
            <c:idx val="3"/>
            <c:bubble3D val="0"/>
            <c:spPr>
              <a:solidFill>
                <a:srgbClr val="CCFFFF"/>
              </a:solidFill>
              <a:ln w="11929">
                <a:solidFill>
                  <a:srgbClr val="000000"/>
                </a:solidFill>
                <a:prstDash val="solid"/>
              </a:ln>
            </c:spPr>
          </c:dPt>
          <c:dPt>
            <c:idx val="4"/>
            <c:bubble3D val="0"/>
            <c:spPr>
              <a:solidFill>
                <a:srgbClr val="660066"/>
              </a:solidFill>
              <a:ln w="11929">
                <a:solidFill>
                  <a:srgbClr val="000000"/>
                </a:solidFill>
                <a:prstDash val="solid"/>
              </a:ln>
            </c:spPr>
          </c:dPt>
          <c:dLbls>
            <c:dLbl>
              <c:idx val="0"/>
              <c:layout>
                <c:manualLayout>
                  <c:x val="1.2811596846097228E-2"/>
                  <c:y val="-0.2650180071576711"/>
                </c:manualLayout>
              </c:layout>
              <c:dLblPos val="bestFit"/>
              <c:showLegendKey val="0"/>
              <c:showVal val="0"/>
              <c:showCatName val="1"/>
              <c:showSerName val="0"/>
              <c:showPercent val="1"/>
              <c:showBubbleSize val="0"/>
            </c:dLbl>
            <c:dLbl>
              <c:idx val="1"/>
              <c:layout>
                <c:manualLayout>
                  <c:x val="0.11073144613599595"/>
                  <c:y val="-0.33644451337092512"/>
                </c:manualLayout>
              </c:layout>
              <c:dLblPos val="bestFit"/>
              <c:showLegendKey val="0"/>
              <c:showVal val="0"/>
              <c:showCatName val="1"/>
              <c:showSerName val="0"/>
              <c:showPercent val="1"/>
              <c:showBubbleSize val="0"/>
            </c:dLbl>
            <c:dLbl>
              <c:idx val="2"/>
              <c:layout>
                <c:manualLayout>
                  <c:x val="-0.19721157765708119"/>
                  <c:y val="-0.10358125190223971"/>
                </c:manualLayout>
              </c:layout>
              <c:dLblPos val="bestFit"/>
              <c:showLegendKey val="0"/>
              <c:showVal val="0"/>
              <c:showCatName val="1"/>
              <c:showSerName val="0"/>
              <c:showPercent val="1"/>
              <c:showBubbleSize val="0"/>
            </c:dLbl>
            <c:dLbl>
              <c:idx val="4"/>
              <c:layout>
                <c:manualLayout>
                  <c:x val="-8.4661206491296714E-2"/>
                  <c:y val="-0.2292953809752751"/>
                </c:manualLayout>
              </c:layout>
              <c:dLblPos val="bestFit"/>
              <c:showLegendKey val="0"/>
              <c:showVal val="0"/>
              <c:showCatName val="1"/>
              <c:showSerName val="0"/>
              <c:showPercent val="1"/>
              <c:showBubbleSize val="0"/>
            </c:dLbl>
            <c:numFmt formatCode="0.0%" sourceLinked="0"/>
            <c:spPr>
              <a:noFill/>
              <a:ln w="23857">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0"/>
            <c:showCatName val="1"/>
            <c:showSerName val="0"/>
            <c:showPercent val="1"/>
            <c:showBubbleSize val="0"/>
            <c:showLeaderLines val="1"/>
          </c:dLbls>
          <c:cat>
            <c:strRef>
              <c:f>Sheet1!$A$2:$A$7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Прочие неналоговые доходы</c:v>
                </c:pt>
                <c:pt idx="5">
                  <c:v>Штрафы, санкции, возмещение ущерба</c:v>
                </c:pt>
              </c:strCache>
            </c:strRef>
          </c:cat>
          <c:val>
            <c:numRef>
              <c:f>Sheet1!$B$2:$B$7</c:f>
              <c:numCache>
                <c:formatCode>General</c:formatCode>
                <c:ptCount val="6"/>
                <c:pt idx="0">
                  <c:v>12.5</c:v>
                </c:pt>
                <c:pt idx="1">
                  <c:v>18.100000000000001</c:v>
                </c:pt>
                <c:pt idx="2">
                  <c:v>58.6</c:v>
                </c:pt>
                <c:pt idx="3">
                  <c:v>0.8</c:v>
                </c:pt>
                <c:pt idx="4">
                  <c:v>0.9</c:v>
                </c:pt>
                <c:pt idx="5">
                  <c:v>9.1999999999999993</c:v>
                </c:pt>
              </c:numCache>
            </c:numRef>
          </c:val>
        </c:ser>
        <c:dLbls>
          <c:showLegendKey val="0"/>
          <c:showVal val="0"/>
          <c:showCatName val="0"/>
          <c:showSerName val="0"/>
          <c:showPercent val="0"/>
          <c:showBubbleSize val="0"/>
          <c:showLeaderLines val="1"/>
        </c:dLbls>
      </c:pie3DChart>
      <c:spPr>
        <a:solidFill>
          <a:srgbClr val="C0C0C0"/>
        </a:solidFill>
        <a:ln w="11929">
          <a:solidFill>
            <a:srgbClr val="808080"/>
          </a:solidFill>
          <a:prstDash val="solid"/>
        </a:ln>
      </c:spPr>
    </c:plotArea>
    <c:plotVisOnly val="1"/>
    <c:dispBlanksAs val="zero"/>
    <c:showDLblsOverMax val="0"/>
  </c:chart>
  <c:spPr>
    <a:noFill/>
    <a:ln>
      <a:noFill/>
    </a:ln>
  </c:spPr>
  <c:txPr>
    <a:bodyPr/>
    <a:lstStyle/>
    <a:p>
      <a:pPr>
        <a:defRPr sz="241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Дотации</c:v>
                </c:pt>
              </c:strCache>
            </c:strRef>
          </c:tx>
          <c:invertIfNegative val="0"/>
          <c:dLbls>
            <c:dLbl>
              <c:idx val="0"/>
              <c:layout>
                <c:manualLayout>
                  <c:x val="-2.3709604358493969E-2"/>
                  <c:y val="-7.133408786449893E-3"/>
                </c:manualLayout>
              </c:layout>
              <c:showLegendKey val="0"/>
              <c:showVal val="1"/>
              <c:showCatName val="0"/>
              <c:showSerName val="0"/>
              <c:showPercent val="0"/>
              <c:showBubbleSize val="0"/>
            </c:dLbl>
            <c:dLbl>
              <c:idx val="1"/>
              <c:layout>
                <c:manualLayout>
                  <c:x val="-3.23312786706736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Лист1!$B$2:$B$3</c:f>
              <c:numCache>
                <c:formatCode>General</c:formatCode>
                <c:ptCount val="2"/>
                <c:pt idx="0">
                  <c:v>63033</c:v>
                </c:pt>
                <c:pt idx="1">
                  <c:v>61046</c:v>
                </c:pt>
              </c:numCache>
            </c:numRef>
          </c:val>
        </c:ser>
        <c:ser>
          <c:idx val="1"/>
          <c:order val="1"/>
          <c:tx>
            <c:strRef>
              <c:f>Лист1!$C$1</c:f>
              <c:strCache>
                <c:ptCount val="1"/>
                <c:pt idx="0">
                  <c:v>Субсидии</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Лист1!$C$2:$C$3</c:f>
              <c:numCache>
                <c:formatCode>General</c:formatCode>
                <c:ptCount val="2"/>
                <c:pt idx="0">
                  <c:v>118853.6</c:v>
                </c:pt>
                <c:pt idx="1">
                  <c:v>152488.79999999999</c:v>
                </c:pt>
              </c:numCache>
            </c:numRef>
          </c:val>
        </c:ser>
        <c:ser>
          <c:idx val="2"/>
          <c:order val="2"/>
          <c:tx>
            <c:strRef>
              <c:f>Лист1!$D$1</c:f>
              <c:strCache>
                <c:ptCount val="1"/>
                <c:pt idx="0">
                  <c:v>Субвенции</c:v>
                </c:pt>
              </c:strCache>
            </c:strRef>
          </c:tx>
          <c:invertIfNegative val="0"/>
          <c:dLbls>
            <c:dLbl>
              <c:idx val="0"/>
              <c:layout>
                <c:manualLayout>
                  <c:x val="3.8797534404808313E-2"/>
                  <c:y val="7.133408786449893E-3"/>
                </c:manualLayout>
              </c:layout>
              <c:showLegendKey val="0"/>
              <c:showVal val="1"/>
              <c:showCatName val="0"/>
              <c:showSerName val="0"/>
              <c:showPercent val="0"/>
              <c:showBubbleSize val="0"/>
            </c:dLbl>
            <c:dLbl>
              <c:idx val="1"/>
              <c:layout>
                <c:manualLayout>
                  <c:x val="7.32916576848458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Лист1!$D$2:$D$3</c:f>
              <c:numCache>
                <c:formatCode>General</c:formatCode>
                <c:ptCount val="2"/>
                <c:pt idx="0">
                  <c:v>70641.7</c:v>
                </c:pt>
                <c:pt idx="1">
                  <c:v>74752.7</c:v>
                </c:pt>
              </c:numCache>
            </c:numRef>
          </c:val>
        </c:ser>
        <c:ser>
          <c:idx val="3"/>
          <c:order val="3"/>
          <c:tx>
            <c:strRef>
              <c:f>Лист1!$E$1</c:f>
              <c:strCache>
                <c:ptCount val="1"/>
                <c:pt idx="0">
                  <c:v>Иные межбюджетные трансферты</c:v>
                </c:pt>
              </c:strCache>
            </c:strRef>
          </c:tx>
          <c:invertIfNegative val="0"/>
          <c:dLbls>
            <c:dLbl>
              <c:idx val="0"/>
              <c:layout>
                <c:manualLayout>
                  <c:x val="3.4486083806147774E-2"/>
                  <c:y val="-4.2762523274334295E-2"/>
                </c:manualLayout>
              </c:layout>
              <c:showLegendKey val="0"/>
              <c:showVal val="1"/>
              <c:showCatName val="0"/>
              <c:showSerName val="0"/>
              <c:showPercent val="0"/>
              <c:showBubbleSize val="0"/>
            </c:dLbl>
            <c:dLbl>
              <c:idx val="1"/>
              <c:layout>
                <c:manualLayout>
                  <c:x val="2.37103285763277E-2"/>
                  <c:y val="-4.27350427350427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Лист1!$E$2:$E$3</c:f>
              <c:numCache>
                <c:formatCode>General</c:formatCode>
                <c:ptCount val="2"/>
                <c:pt idx="0">
                  <c:v>10100.200000000001</c:v>
                </c:pt>
                <c:pt idx="1">
                  <c:v>7494.4</c:v>
                </c:pt>
              </c:numCache>
            </c:numRef>
          </c:val>
        </c:ser>
        <c:ser>
          <c:idx val="4"/>
          <c:order val="4"/>
          <c:tx>
            <c:strRef>
              <c:f>Лист1!$F$1</c:f>
              <c:strCache>
                <c:ptCount val="1"/>
                <c:pt idx="0">
                  <c:v>Гранты от негосударственных организаций</c:v>
                </c:pt>
              </c:strCache>
            </c:strRef>
          </c:tx>
          <c:invertIfNegative val="0"/>
          <c:dLbls>
            <c:dLbl>
              <c:idx val="0"/>
              <c:layout>
                <c:manualLayout>
                  <c:x val="8.6244070720137983E-3"/>
                  <c:y val="-2.1367521367521368E-2"/>
                </c:manualLayout>
              </c:layout>
              <c:showLegendKey val="0"/>
              <c:showVal val="1"/>
              <c:showCatName val="0"/>
              <c:showSerName val="0"/>
              <c:showPercent val="0"/>
              <c:showBubbleSize val="0"/>
            </c:dLbl>
            <c:dLbl>
              <c:idx val="1"/>
              <c:layout>
                <c:manualLayout>
                  <c:x val="6.462872606642152E-3"/>
                  <c:y val="-2.49450389214168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Лист1!$F$2:$F$3</c:f>
              <c:numCache>
                <c:formatCode>General</c:formatCode>
                <c:ptCount val="2"/>
                <c:pt idx="0">
                  <c:v>738.6</c:v>
                </c:pt>
                <c:pt idx="1">
                  <c:v>1535.2</c:v>
                </c:pt>
              </c:numCache>
            </c:numRef>
          </c:val>
        </c:ser>
        <c:ser>
          <c:idx val="5"/>
          <c:order val="5"/>
          <c:tx>
            <c:strRef>
              <c:f>Лист1!$G$1</c:f>
              <c:strCache>
                <c:ptCount val="1"/>
                <c:pt idx="0">
                  <c:v>Прочие безвозмездные поступления</c:v>
                </c:pt>
              </c:strCache>
            </c:strRef>
          </c:tx>
          <c:invertIfNegative val="0"/>
          <c:dLbls>
            <c:dLbl>
              <c:idx val="0"/>
              <c:layout>
                <c:manualLayout>
                  <c:x val="4.09591427203553E-2"/>
                  <c:y val="-7.1225071225069917E-3"/>
                </c:manualLayout>
              </c:layout>
              <c:showLegendKey val="0"/>
              <c:showVal val="1"/>
              <c:showCatName val="0"/>
              <c:showSerName val="0"/>
              <c:showPercent val="0"/>
              <c:showBubbleSize val="0"/>
            </c:dLbl>
            <c:dLbl>
              <c:idx val="1"/>
              <c:layout>
                <c:manualLayout>
                  <c:x val="3.6640148312638232E-2"/>
                  <c:y val="2.13728492271799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Лист1!$G$2:$G$3</c:f>
              <c:numCache>
                <c:formatCode>General</c:formatCode>
                <c:ptCount val="2"/>
                <c:pt idx="0">
                  <c:v>3851.3</c:v>
                </c:pt>
                <c:pt idx="1">
                  <c:v>4198.1000000000004</c:v>
                </c:pt>
              </c:numCache>
            </c:numRef>
          </c:val>
        </c:ser>
        <c:ser>
          <c:idx val="6"/>
          <c:order val="6"/>
          <c:tx>
            <c:strRef>
              <c:f>Лист1!$H$1</c:f>
              <c:strCache>
                <c:ptCount val="1"/>
                <c:pt idx="0">
                  <c:v>Возврат остатков целевых средств</c:v>
                </c:pt>
              </c:strCache>
            </c:strRef>
          </c:tx>
          <c:invertIfNegative val="0"/>
          <c:dLbls>
            <c:dLbl>
              <c:idx val="0"/>
              <c:layout>
                <c:manualLayout>
                  <c:x val="1.0777092890224532E-2"/>
                  <c:y val="-1.070011317967484E-2"/>
                </c:manualLayout>
              </c:layout>
              <c:showLegendKey val="0"/>
              <c:showVal val="1"/>
              <c:showCatName val="0"/>
              <c:showSerName val="0"/>
              <c:showPercent val="0"/>
              <c:showBubbleSize val="0"/>
            </c:dLbl>
            <c:dLbl>
              <c:idx val="1"/>
              <c:layout>
                <c:manualLayout>
                  <c:x val="1.077507614264905E-2"/>
                  <c:y val="6.76638176638177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Лист1!$H$2:$H$3</c:f>
              <c:numCache>
                <c:formatCode>General</c:formatCode>
                <c:ptCount val="2"/>
                <c:pt idx="0">
                  <c:v>-100</c:v>
                </c:pt>
                <c:pt idx="1">
                  <c:v>0</c:v>
                </c:pt>
              </c:numCache>
            </c:numRef>
          </c:val>
        </c:ser>
        <c:dLbls>
          <c:showLegendKey val="0"/>
          <c:showVal val="0"/>
          <c:showCatName val="0"/>
          <c:showSerName val="0"/>
          <c:showPercent val="0"/>
          <c:showBubbleSize val="0"/>
        </c:dLbls>
        <c:gapWidth val="150"/>
        <c:axId val="118187904"/>
        <c:axId val="118189440"/>
      </c:barChart>
      <c:catAx>
        <c:axId val="118187904"/>
        <c:scaling>
          <c:orientation val="minMax"/>
        </c:scaling>
        <c:delete val="0"/>
        <c:axPos val="b"/>
        <c:numFmt formatCode="General" sourceLinked="1"/>
        <c:majorTickMark val="out"/>
        <c:minorTickMark val="none"/>
        <c:tickLblPos val="nextTo"/>
        <c:crossAx val="118189440"/>
        <c:crosses val="autoZero"/>
        <c:auto val="1"/>
        <c:lblAlgn val="ctr"/>
        <c:lblOffset val="100"/>
        <c:noMultiLvlLbl val="0"/>
      </c:catAx>
      <c:valAx>
        <c:axId val="118189440"/>
        <c:scaling>
          <c:orientation val="minMax"/>
        </c:scaling>
        <c:delete val="0"/>
        <c:axPos val="l"/>
        <c:majorGridlines/>
        <c:numFmt formatCode="General" sourceLinked="1"/>
        <c:majorTickMark val="out"/>
        <c:minorTickMark val="none"/>
        <c:tickLblPos val="nextTo"/>
        <c:crossAx val="118187904"/>
        <c:crosses val="autoZero"/>
        <c:crossBetween val="between"/>
      </c:valAx>
    </c:plotArea>
    <c:legend>
      <c:legendPos val="r"/>
      <c:overlay val="0"/>
    </c:legend>
    <c:plotVisOnly val="1"/>
    <c:dispBlanksAs val="gap"/>
    <c:showDLblsOverMax val="0"/>
  </c:chart>
  <c:spPr>
    <a:noFill/>
    <a:ln>
      <a:solidFill>
        <a:schemeClr val="bg1"/>
      </a:soli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0.25437350222526534"/>
                  <c:y val="-3.6700697983894299E-3"/>
                </c:manualLayout>
              </c:layout>
              <c:showLegendKey val="0"/>
              <c:showVal val="0"/>
              <c:showCatName val="1"/>
              <c:showSerName val="0"/>
              <c:showPercent val="1"/>
              <c:showBubbleSize val="0"/>
            </c:dLbl>
            <c:dLbl>
              <c:idx val="1"/>
              <c:layout>
                <c:manualLayout>
                  <c:x val="-0.10765541195937464"/>
                  <c:y val="-3.6776703012323858E-2"/>
                </c:manualLayout>
              </c:layout>
              <c:tx>
                <c:rich>
                  <a:bodyPr/>
                  <a:lstStyle/>
                  <a:p>
                    <a:r>
                      <a:rPr lang="ru-RU"/>
                      <a:t>Национальная </a:t>
                    </a:r>
                  </a:p>
                  <a:p>
                    <a:r>
                      <a:rPr lang="ru-RU"/>
                      <a:t>оборона
0,02%</a:t>
                    </a:r>
                  </a:p>
                </c:rich>
              </c:tx>
              <c:showLegendKey val="0"/>
              <c:showVal val="0"/>
              <c:showCatName val="1"/>
              <c:showSerName val="0"/>
              <c:showPercent val="1"/>
              <c:showBubbleSize val="0"/>
            </c:dLbl>
            <c:dLbl>
              <c:idx val="2"/>
              <c:layout>
                <c:manualLayout>
                  <c:x val="-5.1948890220244209E-2"/>
                  <c:y val="-0.10885813621994646"/>
                </c:manualLayout>
              </c:layout>
              <c:showLegendKey val="0"/>
              <c:showVal val="0"/>
              <c:showCatName val="1"/>
              <c:showSerName val="0"/>
              <c:showPercent val="1"/>
              <c:showBubbleSize val="0"/>
            </c:dLbl>
            <c:dLbl>
              <c:idx val="3"/>
              <c:layout>
                <c:manualLayout>
                  <c:x val="2.0279869907565903E-2"/>
                  <c:y val="-8.04314666077562E-2"/>
                </c:manualLayout>
              </c:layout>
              <c:showLegendKey val="0"/>
              <c:showVal val="0"/>
              <c:showCatName val="1"/>
              <c:showSerName val="0"/>
              <c:showPercent val="1"/>
              <c:showBubbleSize val="0"/>
            </c:dLbl>
            <c:dLbl>
              <c:idx val="4"/>
              <c:layout>
                <c:manualLayout>
                  <c:x val="-2.1230956864087642E-3"/>
                  <c:y val="-3.3706257659676275E-2"/>
                </c:manualLayout>
              </c:layout>
              <c:showLegendKey val="0"/>
              <c:showVal val="0"/>
              <c:showCatName val="1"/>
              <c:showSerName val="0"/>
              <c:showPercent val="1"/>
              <c:showBubbleSize val="0"/>
            </c:dLbl>
            <c:dLbl>
              <c:idx val="5"/>
              <c:layout>
                <c:manualLayout>
                  <c:x val="-3.758701357982426E-4"/>
                  <c:y val="0.1026741146334664"/>
                </c:manualLayout>
              </c:layout>
              <c:tx>
                <c:rich>
                  <a:bodyPr/>
                  <a:lstStyle/>
                  <a:p>
                    <a:r>
                      <a:rPr lang="ru-RU"/>
                      <a:t>Охрана</a:t>
                    </a:r>
                  </a:p>
                  <a:p>
                    <a:r>
                      <a:rPr lang="ru-RU"/>
                      <a:t>окружающей </a:t>
                    </a:r>
                  </a:p>
                  <a:p>
                    <a:r>
                      <a:rPr lang="ru-RU"/>
                      <a:t>среды
0,1%</a:t>
                    </a:r>
                  </a:p>
                </c:rich>
              </c:tx>
              <c:showLegendKey val="0"/>
              <c:showVal val="0"/>
              <c:showCatName val="1"/>
              <c:showSerName val="0"/>
              <c:showPercent val="1"/>
              <c:showBubbleSize val="0"/>
            </c:dLbl>
            <c:dLbl>
              <c:idx val="7"/>
              <c:layout>
                <c:manualLayout>
                  <c:x val="1.9257103731598767E-4"/>
                  <c:y val="0.23472614520379342"/>
                </c:manualLayout>
              </c:layout>
              <c:showLegendKey val="0"/>
              <c:showVal val="0"/>
              <c:showCatName val="1"/>
              <c:showSerName val="0"/>
              <c:showPercent val="1"/>
              <c:showBubbleSize val="0"/>
            </c:dLbl>
            <c:dLbl>
              <c:idx val="8"/>
              <c:layout>
                <c:manualLayout>
                  <c:x val="-7.5074442970443911E-2"/>
                  <c:y val="1.0719338940347888E-2"/>
                </c:manualLayout>
              </c:layout>
              <c:tx>
                <c:rich>
                  <a:bodyPr/>
                  <a:lstStyle/>
                  <a:p>
                    <a:r>
                      <a:rPr lang="ru-RU"/>
                      <a:t>Социальная</a:t>
                    </a:r>
                    <a:r>
                      <a:rPr lang="ru-RU" baseline="0"/>
                      <a:t> </a:t>
                    </a:r>
                  </a:p>
                  <a:p>
                    <a:r>
                      <a:rPr lang="ru-RU" baseline="0"/>
                      <a:t>политика </a:t>
                    </a:r>
                  </a:p>
                  <a:p>
                    <a:r>
                      <a:rPr lang="ru-RU" baseline="0"/>
                      <a:t>3,1%</a:t>
                    </a:r>
                    <a:endParaRPr lang="en-US"/>
                  </a:p>
                </c:rich>
              </c:tx>
              <c:showLegendKey val="0"/>
              <c:showVal val="1"/>
              <c:showCatName val="0"/>
              <c:showSerName val="0"/>
              <c:showPercent val="0"/>
              <c:showBubbleSize val="0"/>
            </c:dLbl>
            <c:dLbl>
              <c:idx val="9"/>
              <c:layout>
                <c:manualLayout>
                  <c:x val="8.8933227775875839E-2"/>
                  <c:y val="-0.12214691850893387"/>
                </c:manualLayout>
              </c:layout>
              <c:tx>
                <c:rich>
                  <a:bodyPr/>
                  <a:lstStyle/>
                  <a:p>
                    <a:r>
                      <a:rPr lang="ru-RU"/>
                      <a:t>Физическая культура и спорт
0,03%</a:t>
                    </a:r>
                  </a:p>
                </c:rich>
              </c:tx>
              <c:showLegendKey val="0"/>
              <c:showVal val="0"/>
              <c:showCatName val="1"/>
              <c:showSerName val="0"/>
              <c:showPercent val="1"/>
              <c:showBubbleSize val="0"/>
            </c:dLbl>
            <c:dLbl>
              <c:idx val="10"/>
              <c:layout>
                <c:manualLayout>
                  <c:x val="-5.7891311480086728E-2"/>
                  <c:y val="-6.7036698068052111E-2"/>
                </c:manualLayout>
              </c:layout>
              <c:showLegendKey val="0"/>
              <c:showVal val="0"/>
              <c:showCatName val="1"/>
              <c:showSerName val="0"/>
              <c:showPercent val="1"/>
              <c:showBubbleSize val="0"/>
            </c:dLbl>
            <c:numFmt formatCode="0.0%" sourceLinked="0"/>
            <c:txPr>
              <a:bodyPr/>
              <a:lstStyle/>
              <a:p>
                <a:pPr>
                  <a:defRPr sz="8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Обслуживание муниципального долга</c:v>
                </c:pt>
                <c:pt idx="11">
                  <c:v>Межбюджетные трансферты</c:v>
                </c:pt>
              </c:strCache>
            </c:strRef>
          </c:cat>
          <c:val>
            <c:numRef>
              <c:f>Лист1!$B$2:$B$13</c:f>
              <c:numCache>
                <c:formatCode>General</c:formatCode>
                <c:ptCount val="12"/>
                <c:pt idx="0">
                  <c:v>13.6</c:v>
                </c:pt>
                <c:pt idx="1">
                  <c:v>0.02</c:v>
                </c:pt>
                <c:pt idx="2">
                  <c:v>0.4</c:v>
                </c:pt>
                <c:pt idx="3">
                  <c:v>6.7</c:v>
                </c:pt>
                <c:pt idx="4">
                  <c:v>1.2</c:v>
                </c:pt>
                <c:pt idx="5">
                  <c:v>0.1</c:v>
                </c:pt>
                <c:pt idx="6">
                  <c:v>54.1</c:v>
                </c:pt>
                <c:pt idx="7">
                  <c:v>8.6999999999999993</c:v>
                </c:pt>
                <c:pt idx="8">
                  <c:v>3.1</c:v>
                </c:pt>
                <c:pt idx="9">
                  <c:v>0.04</c:v>
                </c:pt>
                <c:pt idx="10">
                  <c:v>0.1</c:v>
                </c:pt>
                <c:pt idx="11" formatCode="0.0">
                  <c:v>12</c:v>
                </c:pt>
              </c:numCache>
            </c:numRef>
          </c:val>
        </c:ser>
        <c:dLbls>
          <c:showLegendKey val="0"/>
          <c:showVal val="1"/>
          <c:showCatName val="0"/>
          <c:showSerName val="0"/>
          <c:showPercent val="0"/>
          <c:showBubbleSize val="0"/>
          <c:showLeaderLines val="1"/>
        </c:dLbls>
      </c:pie3DChart>
    </c:plotArea>
    <c:plotVisOnly val="1"/>
    <c:dispBlanksAs val="gap"/>
    <c:showDLblsOverMax val="0"/>
  </c:chart>
  <c:spPr>
    <a:solidFill>
      <a:schemeClr val="bg1"/>
    </a:solidFill>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DA9C-C6F8-450A-8653-84EEE71D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3</cp:revision>
  <cp:lastPrinted>2023-04-12T11:56:00Z</cp:lastPrinted>
  <dcterms:created xsi:type="dcterms:W3CDTF">2023-04-13T06:02:00Z</dcterms:created>
  <dcterms:modified xsi:type="dcterms:W3CDTF">2023-04-13T06:03:00Z</dcterms:modified>
</cp:coreProperties>
</file>